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CAE0" w14:textId="6C248F67" w:rsidR="00A25AD9" w:rsidRDefault="009A0FBD" w:rsidP="00AE4FA6">
      <w:pPr>
        <w:tabs>
          <w:tab w:val="left" w:pos="2490"/>
        </w:tabs>
        <w:jc w:val="center"/>
        <w:rPr>
          <w:b/>
          <w:sz w:val="24"/>
        </w:rPr>
      </w:pPr>
      <w:r w:rsidRPr="00A22B11">
        <w:rPr>
          <w:b/>
          <w:sz w:val="24"/>
          <w:highlight w:val="green"/>
        </w:rPr>
        <w:t xml:space="preserve">This </w:t>
      </w:r>
      <w:r w:rsidR="004124B3" w:rsidRPr="00A22B11">
        <w:rPr>
          <w:b/>
          <w:sz w:val="24"/>
          <w:highlight w:val="green"/>
        </w:rPr>
        <w:t>notice</w:t>
      </w:r>
      <w:r w:rsidRPr="00A22B11">
        <w:rPr>
          <w:b/>
          <w:sz w:val="24"/>
          <w:highlight w:val="green"/>
        </w:rPr>
        <w:t xml:space="preserve"> relates to </w:t>
      </w:r>
      <w:r w:rsidR="00AF7456" w:rsidRPr="00A22B11">
        <w:rPr>
          <w:b/>
          <w:sz w:val="24"/>
          <w:highlight w:val="green"/>
        </w:rPr>
        <w:t xml:space="preserve">changing the teaching and/or assessment </w:t>
      </w:r>
      <w:r w:rsidR="00AF7456" w:rsidRPr="00A22B11">
        <w:rPr>
          <w:b/>
          <w:sz w:val="24"/>
          <w:highlight w:val="green"/>
        </w:rPr>
        <w:br/>
        <w:t>of MPH foundational competency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0B7" w14:paraId="030E2F44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6229E3EC" w14:textId="77777777" w:rsidR="002A00B7" w:rsidRDefault="002A00B7" w:rsidP="00340357">
            <w:r>
              <w:t>School or Program Name</w:t>
            </w:r>
          </w:p>
        </w:tc>
        <w:tc>
          <w:tcPr>
            <w:tcW w:w="4675" w:type="dxa"/>
          </w:tcPr>
          <w:p w14:paraId="7C19C101" w14:textId="77777777" w:rsidR="002A00B7" w:rsidRDefault="002A00B7" w:rsidP="00340357"/>
        </w:tc>
      </w:tr>
      <w:tr w:rsidR="002A00B7" w14:paraId="08F8057D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5237E665" w14:textId="77777777" w:rsidR="002A00B7" w:rsidRDefault="002A00B7" w:rsidP="00340357">
            <w:r>
              <w:t>Name and Email of Individual Completing Form</w:t>
            </w:r>
          </w:p>
        </w:tc>
        <w:tc>
          <w:tcPr>
            <w:tcW w:w="4675" w:type="dxa"/>
          </w:tcPr>
          <w:p w14:paraId="458E8E5B" w14:textId="77777777" w:rsidR="002A00B7" w:rsidRDefault="002A00B7" w:rsidP="00340357"/>
        </w:tc>
      </w:tr>
      <w:tr w:rsidR="002A00B7" w14:paraId="5EFF35CC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2DF74A61" w14:textId="77777777" w:rsidR="002A00B7" w:rsidRDefault="002A00B7" w:rsidP="00340357">
            <w:r>
              <w:t>Date of Form Submission</w:t>
            </w:r>
          </w:p>
        </w:tc>
        <w:tc>
          <w:tcPr>
            <w:tcW w:w="4675" w:type="dxa"/>
          </w:tcPr>
          <w:p w14:paraId="02ED2709" w14:textId="77777777" w:rsidR="002A00B7" w:rsidRDefault="002A00B7" w:rsidP="00340357"/>
        </w:tc>
      </w:tr>
    </w:tbl>
    <w:p w14:paraId="77B9AAAE" w14:textId="77777777" w:rsidR="009A0FBD" w:rsidRDefault="009A0FBD" w:rsidP="006B3460">
      <w:pPr>
        <w:spacing w:after="0"/>
        <w:rPr>
          <w:rFonts w:ascii="Tahoma" w:hAnsi="Tahoma"/>
          <w:sz w:val="18"/>
          <w:szCs w:val="18"/>
        </w:rPr>
      </w:pPr>
    </w:p>
    <w:p w14:paraId="28D5DD82" w14:textId="77777777" w:rsidR="00CF24B4" w:rsidRPr="00EB4F3C" w:rsidRDefault="00FC2001" w:rsidP="00CF24B4">
      <w:pPr>
        <w:rPr>
          <w:b/>
        </w:rPr>
      </w:pPr>
      <w:r>
        <w:rPr>
          <w:b/>
        </w:rPr>
        <w:t>Item 1</w:t>
      </w:r>
      <w:r w:rsidR="00CF24B4" w:rsidRPr="00EB4F3C">
        <w:rPr>
          <w:b/>
        </w:rPr>
        <w:t>: List each degree or concentration covered by this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161"/>
        <w:gridCol w:w="6745"/>
      </w:tblGrid>
      <w:tr w:rsidR="007D3820" w14:paraId="212C5C4B" w14:textId="77777777" w:rsidTr="007D3820">
        <w:trPr>
          <w:trHeight w:val="262"/>
        </w:trPr>
        <w:tc>
          <w:tcPr>
            <w:tcW w:w="444" w:type="dxa"/>
          </w:tcPr>
          <w:p w14:paraId="2F9F874A" w14:textId="77777777" w:rsidR="007D3820" w:rsidRPr="00137F2D" w:rsidRDefault="007D3820" w:rsidP="003875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615EB2A" w14:textId="77777777" w:rsidR="007D3820" w:rsidRDefault="007D3820" w:rsidP="007D38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6745" w:type="dxa"/>
          </w:tcPr>
          <w:p w14:paraId="61EB7675" w14:textId="77777777" w:rsidR="007D3820" w:rsidRDefault="007D3820" w:rsidP="007D38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</w:tr>
      <w:tr w:rsidR="007D3820" w14:paraId="22B20B41" w14:textId="77777777" w:rsidTr="007D3820">
        <w:trPr>
          <w:trHeight w:val="262"/>
        </w:trPr>
        <w:tc>
          <w:tcPr>
            <w:tcW w:w="444" w:type="dxa"/>
          </w:tcPr>
          <w:p w14:paraId="3DDD7167" w14:textId="77777777" w:rsidR="007D3820" w:rsidRPr="00137F2D" w:rsidRDefault="007D3820" w:rsidP="003875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7354532F" w14:textId="17EC1A0B" w:rsidR="007D3820" w:rsidRDefault="00AF7456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MPH</w:t>
            </w:r>
          </w:p>
        </w:tc>
        <w:tc>
          <w:tcPr>
            <w:tcW w:w="6745" w:type="dxa"/>
          </w:tcPr>
          <w:p w14:paraId="050818F4" w14:textId="105F78A3" w:rsidR="007D3820" w:rsidRDefault="007D3820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820" w14:paraId="2DBD25BB" w14:textId="77777777" w:rsidTr="007D3820">
        <w:trPr>
          <w:trHeight w:val="247"/>
        </w:trPr>
        <w:tc>
          <w:tcPr>
            <w:tcW w:w="444" w:type="dxa"/>
          </w:tcPr>
          <w:p w14:paraId="23668273" w14:textId="77777777" w:rsidR="007D3820" w:rsidRPr="00137F2D" w:rsidRDefault="007D3820" w:rsidP="003875C3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2EA73458" w14:textId="77777777" w:rsidR="007D3820" w:rsidRDefault="007D3820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45" w:type="dxa"/>
          </w:tcPr>
          <w:p w14:paraId="5F8FE125" w14:textId="77777777" w:rsidR="007D3820" w:rsidRDefault="007D3820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820" w14:paraId="6E6EF673" w14:textId="77777777" w:rsidTr="007D3820">
        <w:trPr>
          <w:trHeight w:val="247"/>
        </w:trPr>
        <w:tc>
          <w:tcPr>
            <w:tcW w:w="444" w:type="dxa"/>
          </w:tcPr>
          <w:p w14:paraId="4C5D2FE1" w14:textId="77777777" w:rsidR="007D3820" w:rsidRPr="00137F2D" w:rsidRDefault="007D3820" w:rsidP="003875C3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14:paraId="2E02A661" w14:textId="77777777" w:rsidR="007D3820" w:rsidRDefault="007D3820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45" w:type="dxa"/>
          </w:tcPr>
          <w:p w14:paraId="36B59056" w14:textId="77777777" w:rsidR="007D3820" w:rsidRDefault="007D3820" w:rsidP="003875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3696EA8" w14:textId="77777777" w:rsidR="00BB6717" w:rsidRDefault="00BB6717" w:rsidP="00FC2001">
      <w:pPr>
        <w:spacing w:after="120" w:line="240" w:lineRule="auto"/>
        <w:rPr>
          <w:b/>
        </w:rPr>
      </w:pPr>
    </w:p>
    <w:p w14:paraId="6EC6EB7C" w14:textId="4347016D" w:rsidR="00FC2001" w:rsidRDefault="00FC2001" w:rsidP="006B3460">
      <w:pPr>
        <w:keepNext/>
        <w:spacing w:after="120" w:line="240" w:lineRule="auto"/>
        <w:rPr>
          <w:rFonts w:ascii="Souvenir" w:hAnsi="Souvenir"/>
          <w:b/>
          <w:spacing w:val="-2"/>
          <w:sz w:val="24"/>
        </w:rPr>
      </w:pPr>
      <w:r>
        <w:rPr>
          <w:b/>
        </w:rPr>
        <w:t>I</w:t>
      </w:r>
      <w:r w:rsidRPr="006D2BDA">
        <w:rPr>
          <w:b/>
        </w:rPr>
        <w:t xml:space="preserve">tem </w:t>
      </w:r>
      <w:r w:rsidR="00AF7456">
        <w:rPr>
          <w:b/>
        </w:rPr>
        <w:t>2</w:t>
      </w:r>
      <w:r>
        <w:rPr>
          <w:b/>
        </w:rPr>
        <w:t xml:space="preserve">. Map </w:t>
      </w:r>
      <w:r w:rsidR="00AF7456">
        <w:rPr>
          <w:b/>
        </w:rPr>
        <w:t xml:space="preserve">foundational </w:t>
      </w:r>
      <w:r>
        <w:rPr>
          <w:b/>
        </w:rPr>
        <w:t>competenc</w:t>
      </w:r>
      <w:r w:rsidR="00AF7456">
        <w:rPr>
          <w:b/>
        </w:rPr>
        <w:t>y 21</w:t>
      </w:r>
      <w:r>
        <w:rPr>
          <w:b/>
        </w:rPr>
        <w:t>.</w:t>
      </w:r>
    </w:p>
    <w:p w14:paraId="6044E6AF" w14:textId="77777777" w:rsidR="00FC2001" w:rsidRDefault="00FC2001" w:rsidP="006B3460">
      <w:pPr>
        <w:keepNext/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4"/>
        </w:rPr>
      </w:pPr>
    </w:p>
    <w:p w14:paraId="4E52C47B" w14:textId="2829D31A" w:rsidR="00FC2001" w:rsidRDefault="00FC2001" w:rsidP="006B3460">
      <w:pPr>
        <w:keepNext/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4"/>
        </w:rPr>
      </w:pPr>
      <w:r w:rsidRPr="0010186D">
        <w:rPr>
          <w:rFonts w:ascii="Souvenir" w:hAnsi="Souvenir"/>
          <w:b/>
          <w:spacing w:val="-2"/>
          <w:sz w:val="24"/>
        </w:rPr>
        <w:t xml:space="preserve">Mapping of </w:t>
      </w:r>
      <w:r w:rsidRPr="00AF7456">
        <w:rPr>
          <w:rFonts w:ascii="Souvenir" w:hAnsi="Souvenir"/>
          <w:b/>
          <w:spacing w:val="-2"/>
          <w:sz w:val="24"/>
        </w:rPr>
        <w:t>MPH</w:t>
      </w:r>
      <w:r w:rsidRPr="0010186D">
        <w:rPr>
          <w:rFonts w:ascii="Souvenir" w:hAnsi="Souvenir"/>
          <w:b/>
          <w:spacing w:val="-2"/>
          <w:sz w:val="24"/>
        </w:rPr>
        <w:t xml:space="preserve"> Foundational Competenc</w:t>
      </w:r>
      <w:r w:rsidR="00AF7456">
        <w:rPr>
          <w:rFonts w:ascii="Souvenir" w:hAnsi="Souvenir"/>
          <w:b/>
          <w:spacing w:val="-2"/>
          <w:sz w:val="24"/>
        </w:rPr>
        <w:t>y 21</w:t>
      </w:r>
    </w:p>
    <w:p w14:paraId="73BBD090" w14:textId="77777777" w:rsidR="00F646B9" w:rsidRDefault="00F646B9" w:rsidP="00945C68">
      <w:pPr>
        <w:keepNext/>
        <w:suppressAutoHyphens/>
        <w:spacing w:after="0" w:line="240" w:lineRule="auto"/>
        <w:rPr>
          <w:rFonts w:ascii="Souvenir" w:hAnsi="Souvenir"/>
          <w:b/>
          <w:spacing w:val="-2"/>
        </w:rPr>
      </w:pPr>
    </w:p>
    <w:p w14:paraId="4FD6C118" w14:textId="2C268721" w:rsidR="00945C68" w:rsidRPr="00A22B11" w:rsidRDefault="00FC2001" w:rsidP="00945C68">
      <w:pPr>
        <w:keepNext/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 xml:space="preserve">Attach </w:t>
      </w:r>
      <w:r w:rsidR="00F646B9" w:rsidRPr="00A22B11">
        <w:rPr>
          <w:rFonts w:ascii="Souvenir" w:hAnsi="Souvenir"/>
          <w:b/>
          <w:spacing w:val="-2"/>
          <w:highlight w:val="yellow"/>
        </w:rPr>
        <w:t>documents and/or screenshots from learning management system that show</w:t>
      </w:r>
    </w:p>
    <w:p w14:paraId="68064A79" w14:textId="7D2AA2F0" w:rsidR="00F646B9" w:rsidRPr="00A22B11" w:rsidRDefault="00F646B9" w:rsidP="00945C68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>how/where the competency is taught</w:t>
      </w:r>
    </w:p>
    <w:p w14:paraId="584874A7" w14:textId="2EEA27D1" w:rsidR="00FC2001" w:rsidRPr="00A22B11" w:rsidRDefault="00945C68" w:rsidP="00945C68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>assignment description and/or instructions provided to students</w:t>
      </w:r>
    </w:p>
    <w:p w14:paraId="5ADD6AFA" w14:textId="67B9CE51" w:rsidR="00945C68" w:rsidRPr="00A22B11" w:rsidRDefault="00945C68" w:rsidP="00945C68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>grading rubric, if applicable</w:t>
      </w:r>
    </w:p>
    <w:p w14:paraId="5E2CE073" w14:textId="5EAF7929" w:rsidR="00F646B9" w:rsidRPr="00A22B11" w:rsidRDefault="00F646B9" w:rsidP="00945C68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>indication of what other professions/sectors are included in the interaction</w:t>
      </w:r>
    </w:p>
    <w:p w14:paraId="6496B7D6" w14:textId="008641E4" w:rsidR="00945C68" w:rsidRPr="00A22B11" w:rsidRDefault="00945C68" w:rsidP="00945C68">
      <w:pPr>
        <w:pStyle w:val="ListParagraph"/>
        <w:keepNext/>
        <w:numPr>
          <w:ilvl w:val="0"/>
          <w:numId w:val="11"/>
        </w:numPr>
        <w:suppressAutoHyphens/>
        <w:spacing w:after="0" w:line="240" w:lineRule="auto"/>
        <w:rPr>
          <w:rFonts w:ascii="Souvenir" w:hAnsi="Souvenir"/>
          <w:b/>
          <w:spacing w:val="-2"/>
          <w:highlight w:val="yellow"/>
        </w:rPr>
      </w:pPr>
      <w:r w:rsidRPr="00A22B11">
        <w:rPr>
          <w:rFonts w:ascii="Souvenir" w:hAnsi="Souvenir"/>
          <w:b/>
          <w:spacing w:val="-2"/>
          <w:highlight w:val="yellow"/>
        </w:rPr>
        <w:t>any other materials that are helpful to understand how this competency is taught and assessed</w:t>
      </w:r>
    </w:p>
    <w:p w14:paraId="75C5D190" w14:textId="77777777" w:rsidR="00FC2001" w:rsidRPr="00FB3147" w:rsidRDefault="00FC2001" w:rsidP="00FC2001">
      <w:pPr>
        <w:suppressAutoHyphens/>
        <w:spacing w:after="0" w:line="240" w:lineRule="auto"/>
        <w:jc w:val="center"/>
        <w:rPr>
          <w:rFonts w:ascii="Souvenir" w:hAnsi="Souvenir"/>
          <w:b/>
          <w:i/>
          <w:spacing w:val="-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30"/>
        <w:gridCol w:w="4078"/>
      </w:tblGrid>
      <w:tr w:rsidR="00AF7456" w:rsidRPr="00A66AD6" w14:paraId="5633C69E" w14:textId="74EFC09B" w:rsidTr="00AF7456">
        <w:trPr>
          <w:trHeight w:val="525"/>
        </w:trPr>
        <w:tc>
          <w:tcPr>
            <w:tcW w:w="3302" w:type="dxa"/>
            <w:shd w:val="clear" w:color="000000" w:fill="D9D9D9"/>
            <w:hideMark/>
          </w:tcPr>
          <w:p w14:paraId="2550128D" w14:textId="77777777" w:rsidR="00AF7456" w:rsidRPr="00A66AD6" w:rsidRDefault="00AF7456" w:rsidP="00390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6A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3330" w:type="dxa"/>
            <w:shd w:val="clear" w:color="000000" w:fill="D9D9D9"/>
            <w:hideMark/>
          </w:tcPr>
          <w:p w14:paraId="0BE4739B" w14:textId="77777777" w:rsidR="00AF7456" w:rsidRPr="00A66AD6" w:rsidRDefault="00AF7456" w:rsidP="00390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6A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Course number(s) and name(s)^</w:t>
            </w:r>
          </w:p>
        </w:tc>
        <w:tc>
          <w:tcPr>
            <w:tcW w:w="4078" w:type="dxa"/>
            <w:shd w:val="clear" w:color="000000" w:fill="D9D9D9"/>
          </w:tcPr>
          <w:p w14:paraId="2CBCE72E" w14:textId="53398F8E" w:rsidR="00AF7456" w:rsidRPr="00A66AD6" w:rsidRDefault="00AF7456" w:rsidP="003909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Describe specific assessment opportunity</w:t>
            </w:r>
          </w:p>
        </w:tc>
      </w:tr>
      <w:tr w:rsidR="00AF7456" w:rsidRPr="00A66AD6" w14:paraId="1BD1E63B" w14:textId="65FDA6B3" w:rsidTr="00AF7456">
        <w:trPr>
          <w:trHeight w:val="300"/>
        </w:trPr>
        <w:tc>
          <w:tcPr>
            <w:tcW w:w="3302" w:type="dxa"/>
            <w:shd w:val="clear" w:color="auto" w:fill="D9D9D9"/>
          </w:tcPr>
          <w:p w14:paraId="17DD26DB" w14:textId="77777777" w:rsidR="00AF7456" w:rsidRPr="00A66AD6" w:rsidRDefault="00AF7456" w:rsidP="00390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6A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Interprofessional Practice*</w:t>
            </w:r>
          </w:p>
        </w:tc>
        <w:tc>
          <w:tcPr>
            <w:tcW w:w="3330" w:type="dxa"/>
            <w:shd w:val="clear" w:color="auto" w:fill="D9D9D9"/>
          </w:tcPr>
          <w:p w14:paraId="1A286C5D" w14:textId="77777777" w:rsidR="00AF7456" w:rsidRPr="00A66AD6" w:rsidRDefault="00AF7456" w:rsidP="003909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D9D9D9"/>
          </w:tcPr>
          <w:p w14:paraId="4EF11CCF" w14:textId="77777777" w:rsidR="00AF7456" w:rsidRPr="00A66AD6" w:rsidRDefault="00AF7456" w:rsidP="003909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F7456" w:rsidRPr="00A66AD6" w14:paraId="32A512C4" w14:textId="12EB0DBD" w:rsidTr="00AF7456">
        <w:trPr>
          <w:trHeight w:val="300"/>
        </w:trPr>
        <w:tc>
          <w:tcPr>
            <w:tcW w:w="3302" w:type="dxa"/>
            <w:shd w:val="clear" w:color="auto" w:fill="auto"/>
            <w:hideMark/>
          </w:tcPr>
          <w:p w14:paraId="5E7A32FC" w14:textId="631B663E" w:rsidR="00AF7456" w:rsidRPr="00AF7456" w:rsidRDefault="00AF7456" w:rsidP="00AF74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F745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Integrate perspectives from other sectors and/or professions to promote and advance population health</w:t>
            </w:r>
            <w:r>
              <w:rPr>
                <w:vertAlign w:val="superscript"/>
              </w:rPr>
              <w:t>1</w:t>
            </w:r>
          </w:p>
        </w:tc>
        <w:tc>
          <w:tcPr>
            <w:tcW w:w="3330" w:type="dxa"/>
            <w:shd w:val="clear" w:color="auto" w:fill="auto"/>
            <w:hideMark/>
          </w:tcPr>
          <w:p w14:paraId="1102C750" w14:textId="77777777" w:rsidR="00AF7456" w:rsidRPr="00A66AD6" w:rsidRDefault="00AF7456" w:rsidP="003909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6AD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8" w:type="dxa"/>
          </w:tcPr>
          <w:p w14:paraId="5E7ACBA6" w14:textId="77777777" w:rsidR="00AF7456" w:rsidRPr="00A66AD6" w:rsidRDefault="00AF7456" w:rsidP="003909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79C700A" w14:textId="567CD1A6" w:rsidR="003B66B3" w:rsidRDefault="00AF7456" w:rsidP="003B66B3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AF7456">
        <w:rPr>
          <w:rFonts w:cstheme="minorHAnsi"/>
          <w:bCs/>
          <w:sz w:val="18"/>
          <w:szCs w:val="18"/>
          <w:vertAlign w:val="superscript"/>
        </w:rPr>
        <w:t>1</w:t>
      </w:r>
      <w:r>
        <w:rPr>
          <w:rFonts w:cstheme="minorHAnsi"/>
          <w:bCs/>
          <w:sz w:val="18"/>
          <w:szCs w:val="18"/>
        </w:rPr>
        <w:t xml:space="preserve"> </w:t>
      </w:r>
      <w:r w:rsidRPr="00403216">
        <w:rPr>
          <w:rFonts w:cstheme="minorHAnsi"/>
          <w:bCs/>
          <w:sz w:val="18"/>
          <w:szCs w:val="18"/>
        </w:rPr>
        <w:t>This competency requires direct engagement (in-person or online) between the student and an individual or individuals in a profession or sector other than public health; students must combine the external sector/profession’s perspective and/or knowledge with their own public health training to complete a task, solve a problem, etc. Role-playing, in which public health students assume the identity of an individual from another profession</w:t>
      </w:r>
      <w:r w:rsidRPr="00403216">
        <w:rPr>
          <w:rFonts w:cstheme="minorHAnsi"/>
          <w:sz w:val="18"/>
          <w:szCs w:val="18"/>
        </w:rPr>
        <w:t xml:space="preserve"> or sector to which they do not already belong, is not an acceptable substitute for actual engagement with an individual or individuals from a profession or sector outside of public health.</w:t>
      </w:r>
    </w:p>
    <w:p w14:paraId="078305D7" w14:textId="77777777" w:rsidR="003B66B3" w:rsidRPr="00A66AD6" w:rsidRDefault="003B66B3" w:rsidP="003B66B3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</w:p>
    <w:p w14:paraId="02329934" w14:textId="77777777" w:rsidR="00FC2001" w:rsidRDefault="00FC2001" w:rsidP="00FC200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22968F2" w14:textId="77777777" w:rsidR="003B66B3" w:rsidRDefault="003B66B3" w:rsidP="003B66B3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Hlk80966595"/>
    </w:p>
    <w:bookmarkEnd w:id="0"/>
    <w:p w14:paraId="699BE9AF" w14:textId="77777777" w:rsidR="00FC2001" w:rsidRDefault="00FC2001" w:rsidP="00FC200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1765CC5" w14:textId="0DAB4067" w:rsidR="00EF48A1" w:rsidRPr="00AF7456" w:rsidRDefault="00EF48A1" w:rsidP="00AF7456">
      <w:pPr>
        <w:suppressAutoHyphens/>
        <w:spacing w:after="0" w:line="240" w:lineRule="auto"/>
        <w:jc w:val="both"/>
        <w:rPr>
          <w:rFonts w:ascii="Souvenir" w:hAnsi="Souvenir"/>
          <w:b/>
          <w:spacing w:val="-2"/>
          <w:sz w:val="24"/>
        </w:rPr>
      </w:pPr>
    </w:p>
    <w:sectPr w:rsidR="00EF48A1" w:rsidRPr="00AF7456" w:rsidSect="00D10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E361" w14:textId="77777777" w:rsidR="0047464D" w:rsidRDefault="0047464D" w:rsidP="002A00B7">
      <w:pPr>
        <w:spacing w:after="0" w:line="240" w:lineRule="auto"/>
      </w:pPr>
      <w:r>
        <w:separator/>
      </w:r>
    </w:p>
  </w:endnote>
  <w:endnote w:type="continuationSeparator" w:id="0">
    <w:p w14:paraId="65255D01" w14:textId="77777777" w:rsidR="0047464D" w:rsidRDefault="0047464D" w:rsidP="002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24E" w14:textId="77777777" w:rsidR="00D10320" w:rsidRDefault="00D1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E39D" w14:textId="77777777" w:rsidR="00D10320" w:rsidRDefault="00D10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4DAB" w14:textId="77777777" w:rsidR="00D10320" w:rsidRDefault="00D1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AC8E" w14:textId="77777777" w:rsidR="0047464D" w:rsidRDefault="0047464D" w:rsidP="002A00B7">
      <w:pPr>
        <w:spacing w:after="0" w:line="240" w:lineRule="auto"/>
      </w:pPr>
      <w:r>
        <w:separator/>
      </w:r>
    </w:p>
  </w:footnote>
  <w:footnote w:type="continuationSeparator" w:id="0">
    <w:p w14:paraId="74E16840" w14:textId="77777777" w:rsidR="0047464D" w:rsidRDefault="0047464D" w:rsidP="002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C26" w14:textId="77777777" w:rsidR="00D10320" w:rsidRDefault="00D1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A59E" w14:textId="77777777" w:rsidR="002A00B7" w:rsidRPr="00D10320" w:rsidRDefault="002A00B7" w:rsidP="00D10320">
    <w:pPr>
      <w:pStyle w:val="Header"/>
    </w:pPr>
    <w:r w:rsidRPr="00D103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5DDC" w14:textId="77777777" w:rsidR="00D10320" w:rsidRDefault="00D10320" w:rsidP="00D1032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6416AAA5" w14:textId="77777777" w:rsidR="00D10320" w:rsidRPr="002A00B7" w:rsidRDefault="00D10320" w:rsidP="00D10320">
    <w:pPr>
      <w:pStyle w:val="Head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549D6C8F" w14:textId="77777777" w:rsidR="00D10320" w:rsidRDefault="00D1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B4D"/>
    <w:multiLevelType w:val="hybridMultilevel"/>
    <w:tmpl w:val="FF9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94B"/>
    <w:multiLevelType w:val="hybridMultilevel"/>
    <w:tmpl w:val="0358A83E"/>
    <w:lvl w:ilvl="0" w:tplc="EF6805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AC9"/>
    <w:multiLevelType w:val="hybridMultilevel"/>
    <w:tmpl w:val="8F4C01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C4A"/>
    <w:multiLevelType w:val="hybridMultilevel"/>
    <w:tmpl w:val="CFC8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16D3"/>
    <w:multiLevelType w:val="hybridMultilevel"/>
    <w:tmpl w:val="AEBA9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A6778"/>
    <w:multiLevelType w:val="hybridMultilevel"/>
    <w:tmpl w:val="465463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617CF7"/>
    <w:multiLevelType w:val="hybridMultilevel"/>
    <w:tmpl w:val="A34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3326D"/>
    <w:multiLevelType w:val="hybridMultilevel"/>
    <w:tmpl w:val="7F6E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3FAF"/>
    <w:multiLevelType w:val="hybridMultilevel"/>
    <w:tmpl w:val="0418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7A07"/>
    <w:multiLevelType w:val="hybridMultilevel"/>
    <w:tmpl w:val="6E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44A9"/>
    <w:multiLevelType w:val="hybridMultilevel"/>
    <w:tmpl w:val="FB70A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734986">
    <w:abstractNumId w:val="8"/>
  </w:num>
  <w:num w:numId="2" w16cid:durableId="1493908580">
    <w:abstractNumId w:val="7"/>
  </w:num>
  <w:num w:numId="3" w16cid:durableId="1176118939">
    <w:abstractNumId w:val="0"/>
  </w:num>
  <w:num w:numId="4" w16cid:durableId="614486611">
    <w:abstractNumId w:val="6"/>
  </w:num>
  <w:num w:numId="5" w16cid:durableId="1886209284">
    <w:abstractNumId w:val="9"/>
  </w:num>
  <w:num w:numId="6" w16cid:durableId="1170559726">
    <w:abstractNumId w:val="3"/>
  </w:num>
  <w:num w:numId="7" w16cid:durableId="166403449">
    <w:abstractNumId w:val="5"/>
  </w:num>
  <w:num w:numId="8" w16cid:durableId="799496360">
    <w:abstractNumId w:val="10"/>
  </w:num>
  <w:num w:numId="9" w16cid:durableId="2016616664">
    <w:abstractNumId w:val="4"/>
  </w:num>
  <w:num w:numId="10" w16cid:durableId="1848858321">
    <w:abstractNumId w:val="2"/>
  </w:num>
  <w:num w:numId="11" w16cid:durableId="192364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7"/>
    <w:rsid w:val="00054014"/>
    <w:rsid w:val="000D3F0A"/>
    <w:rsid w:val="00106C6C"/>
    <w:rsid w:val="00144E81"/>
    <w:rsid w:val="001C1343"/>
    <w:rsid w:val="001D30CF"/>
    <w:rsid w:val="001F3035"/>
    <w:rsid w:val="001F69D0"/>
    <w:rsid w:val="002114AA"/>
    <w:rsid w:val="002A00B7"/>
    <w:rsid w:val="002A0724"/>
    <w:rsid w:val="00335E14"/>
    <w:rsid w:val="00377AF0"/>
    <w:rsid w:val="0038799D"/>
    <w:rsid w:val="00393ACF"/>
    <w:rsid w:val="003A13C2"/>
    <w:rsid w:val="003B66B3"/>
    <w:rsid w:val="003E349B"/>
    <w:rsid w:val="004124B3"/>
    <w:rsid w:val="004133BA"/>
    <w:rsid w:val="0047464D"/>
    <w:rsid w:val="004A63BD"/>
    <w:rsid w:val="00565CDB"/>
    <w:rsid w:val="00613048"/>
    <w:rsid w:val="00631D7D"/>
    <w:rsid w:val="0063464B"/>
    <w:rsid w:val="006368AC"/>
    <w:rsid w:val="00664555"/>
    <w:rsid w:val="006B3460"/>
    <w:rsid w:val="0073164F"/>
    <w:rsid w:val="00793A89"/>
    <w:rsid w:val="007B40B9"/>
    <w:rsid w:val="007C3F8E"/>
    <w:rsid w:val="007D3820"/>
    <w:rsid w:val="0080301A"/>
    <w:rsid w:val="008B34F0"/>
    <w:rsid w:val="00914775"/>
    <w:rsid w:val="00945C68"/>
    <w:rsid w:val="009A0FBD"/>
    <w:rsid w:val="009D7B87"/>
    <w:rsid w:val="00A17BC6"/>
    <w:rsid w:val="00A22B11"/>
    <w:rsid w:val="00A25AD9"/>
    <w:rsid w:val="00A41317"/>
    <w:rsid w:val="00A65332"/>
    <w:rsid w:val="00AE4FA6"/>
    <w:rsid w:val="00AF7456"/>
    <w:rsid w:val="00B43CB9"/>
    <w:rsid w:val="00BB34B8"/>
    <w:rsid w:val="00BB6717"/>
    <w:rsid w:val="00BD5F02"/>
    <w:rsid w:val="00CD364A"/>
    <w:rsid w:val="00CF24B4"/>
    <w:rsid w:val="00D10320"/>
    <w:rsid w:val="00D5404B"/>
    <w:rsid w:val="00DA1B82"/>
    <w:rsid w:val="00DC6539"/>
    <w:rsid w:val="00E63C7C"/>
    <w:rsid w:val="00E73D43"/>
    <w:rsid w:val="00EF48A1"/>
    <w:rsid w:val="00F071E1"/>
    <w:rsid w:val="00F646B9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AC7DC"/>
  <w15:docId w15:val="{C2A31B9E-02BD-40C1-88B4-11E6E52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0B7"/>
  </w:style>
  <w:style w:type="paragraph" w:styleId="Footer">
    <w:name w:val="footer"/>
    <w:basedOn w:val="Normal"/>
    <w:link w:val="FooterChar"/>
    <w:uiPriority w:val="99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B7"/>
  </w:style>
  <w:style w:type="character" w:styleId="Hyperlink">
    <w:name w:val="Hyperlink"/>
    <w:basedOn w:val="DefaultParagraphFont"/>
    <w:uiPriority w:val="99"/>
    <w:unhideWhenUsed/>
    <w:rsid w:val="002A00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4B4"/>
    <w:pPr>
      <w:ind w:left="720"/>
      <w:contextualSpacing/>
    </w:pPr>
  </w:style>
  <w:style w:type="paragraph" w:customStyle="1" w:styleId="Default">
    <w:name w:val="Default"/>
    <w:rsid w:val="00CF24B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F24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4B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BD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B6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7EDB-F7C6-4A5F-B074-8C598B0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Kristen Varol</cp:lastModifiedBy>
  <cp:revision>8</cp:revision>
  <dcterms:created xsi:type="dcterms:W3CDTF">2021-10-11T12:35:00Z</dcterms:created>
  <dcterms:modified xsi:type="dcterms:W3CDTF">2022-11-15T16:56:00Z</dcterms:modified>
</cp:coreProperties>
</file>