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AAB1" w14:textId="0463640E" w:rsidR="008311CC" w:rsidRDefault="00B70360" w:rsidP="00BE1119">
      <w:pPr>
        <w:jc w:val="center"/>
        <w:rPr>
          <w:b/>
          <w:bCs/>
        </w:rPr>
      </w:pPr>
      <w:r w:rsidRPr="009A7659">
        <w:rPr>
          <w:b/>
          <w:bCs/>
          <w:highlight w:val="yellow"/>
        </w:rPr>
        <w:t xml:space="preserve">This change relates to </w:t>
      </w:r>
      <w:r w:rsidR="00941DBE">
        <w:rPr>
          <w:b/>
          <w:bCs/>
          <w:highlight w:val="yellow"/>
        </w:rPr>
        <w:t>adding or removing</w:t>
      </w:r>
      <w:r w:rsidR="00BE1119" w:rsidRPr="009A7659">
        <w:rPr>
          <w:b/>
          <w:bCs/>
          <w:highlight w:val="yellow"/>
        </w:rPr>
        <w:t xml:space="preserve"> a</w:t>
      </w:r>
      <w:r w:rsidRPr="009A7659">
        <w:rPr>
          <w:b/>
          <w:bCs/>
          <w:highlight w:val="yellow"/>
        </w:rPr>
        <w:t xml:space="preserve"> </w:t>
      </w:r>
      <w:r w:rsidR="00941DBE">
        <w:rPr>
          <w:b/>
          <w:bCs/>
          <w:highlight w:val="yellow"/>
        </w:rPr>
        <w:t>joint/</w:t>
      </w:r>
      <w:r w:rsidR="009255D8">
        <w:rPr>
          <w:b/>
          <w:bCs/>
          <w:highlight w:val="yellow"/>
        </w:rPr>
        <w:t>concurrent/dual/accelerated/</w:t>
      </w:r>
      <w:bookmarkStart w:id="0" w:name="_Hlk74754933"/>
      <w:r w:rsidR="009255D8">
        <w:rPr>
          <w:b/>
          <w:bCs/>
          <w:highlight w:val="yellow"/>
        </w:rPr>
        <w:t>progressive</w:t>
      </w:r>
      <w:bookmarkEnd w:id="0"/>
      <w:r w:rsidR="009255D8">
        <w:rPr>
          <w:b/>
          <w:bCs/>
          <w:highlight w:val="yellow"/>
        </w:rPr>
        <w:t xml:space="preserve"> degree with an existing concentration</w:t>
      </w:r>
      <w:r w:rsidR="00DF3100" w:rsidRPr="00DF3100">
        <w:rPr>
          <w:b/>
          <w:bCs/>
          <w:highlight w:val="yellow"/>
        </w:rPr>
        <w:t xml:space="preserve"> in a </w:t>
      </w:r>
      <w:r w:rsidR="00DF3100" w:rsidRPr="00D1309D">
        <w:rPr>
          <w:b/>
          <w:bCs/>
          <w:highlight w:val="green"/>
        </w:rPr>
        <w:t>SPH</w:t>
      </w:r>
      <w:r w:rsidR="00DD6DC0">
        <w:rPr>
          <w:b/>
          <w:bCs/>
          <w:highlight w:val="green"/>
        </w:rPr>
        <w:t xml:space="preserve">, </w:t>
      </w:r>
      <w:r w:rsidR="00DF3100" w:rsidRPr="00D1309D">
        <w:rPr>
          <w:b/>
          <w:bCs/>
          <w:highlight w:val="green"/>
        </w:rPr>
        <w:t>PHP</w:t>
      </w:r>
      <w:r w:rsidR="00DD6DC0">
        <w:rPr>
          <w:b/>
          <w:bCs/>
          <w:highlight w:val="green"/>
        </w:rPr>
        <w:t>, or SBP</w:t>
      </w:r>
      <w:r w:rsidR="00B90E08" w:rsidRPr="00EA183C">
        <w:rPr>
          <w:b/>
          <w:bCs/>
          <w:highlight w:val="yellow"/>
        </w:rPr>
        <w:t>.</w:t>
      </w:r>
      <w:r w:rsidR="009F5D49">
        <w:rPr>
          <w:b/>
          <w:bCs/>
        </w:rPr>
        <w:t xml:space="preserve"> </w:t>
      </w:r>
      <w:r>
        <w:rPr>
          <w:b/>
          <w:bCs/>
        </w:rPr>
        <w:t xml:space="preserve"> </w:t>
      </w:r>
    </w:p>
    <w:tbl>
      <w:tblPr>
        <w:tblStyle w:val="TableGrid"/>
        <w:tblpPr w:leftFromText="180" w:rightFromText="180" w:vertAnchor="text" w:horzAnchor="margin" w:tblpY="44"/>
        <w:tblW w:w="0" w:type="auto"/>
        <w:tblLook w:val="04A0" w:firstRow="1" w:lastRow="0" w:firstColumn="1" w:lastColumn="0" w:noHBand="0" w:noVBand="1"/>
      </w:tblPr>
      <w:tblGrid>
        <w:gridCol w:w="4675"/>
        <w:gridCol w:w="4675"/>
      </w:tblGrid>
      <w:tr w:rsidR="00B70360" w14:paraId="4C2BFEF7" w14:textId="77777777" w:rsidTr="008311CC">
        <w:tc>
          <w:tcPr>
            <w:tcW w:w="4675" w:type="dxa"/>
            <w:shd w:val="clear" w:color="auto" w:fill="D9D9D9" w:themeFill="background1" w:themeFillShade="D9"/>
          </w:tcPr>
          <w:p w14:paraId="22B67ADD" w14:textId="77777777" w:rsidR="00B70360" w:rsidRDefault="00B70360" w:rsidP="008311CC">
            <w:r>
              <w:t>School or Program Name</w:t>
            </w:r>
          </w:p>
        </w:tc>
        <w:tc>
          <w:tcPr>
            <w:tcW w:w="4675" w:type="dxa"/>
          </w:tcPr>
          <w:p w14:paraId="4D94451B" w14:textId="77777777" w:rsidR="00B70360" w:rsidRDefault="00B70360" w:rsidP="008311CC"/>
        </w:tc>
      </w:tr>
      <w:tr w:rsidR="00B70360" w14:paraId="2CA3835A" w14:textId="77777777" w:rsidTr="008311CC">
        <w:tc>
          <w:tcPr>
            <w:tcW w:w="4675" w:type="dxa"/>
            <w:shd w:val="clear" w:color="auto" w:fill="D9D9D9" w:themeFill="background1" w:themeFillShade="D9"/>
          </w:tcPr>
          <w:p w14:paraId="4EE1219F" w14:textId="77777777" w:rsidR="00B70360" w:rsidRDefault="00B70360" w:rsidP="008311CC">
            <w:r>
              <w:t>Name and Email of Individual Completing Form</w:t>
            </w:r>
          </w:p>
        </w:tc>
        <w:tc>
          <w:tcPr>
            <w:tcW w:w="4675" w:type="dxa"/>
          </w:tcPr>
          <w:p w14:paraId="2DD3AD13" w14:textId="77777777" w:rsidR="00B70360" w:rsidRDefault="00B70360" w:rsidP="008311CC"/>
        </w:tc>
      </w:tr>
      <w:tr w:rsidR="00B70360" w14:paraId="1EC24F9B" w14:textId="77777777" w:rsidTr="008311CC">
        <w:tc>
          <w:tcPr>
            <w:tcW w:w="4675" w:type="dxa"/>
            <w:shd w:val="clear" w:color="auto" w:fill="D9D9D9" w:themeFill="background1" w:themeFillShade="D9"/>
          </w:tcPr>
          <w:p w14:paraId="17F2D82F" w14:textId="77777777" w:rsidR="00B70360" w:rsidRDefault="00B70360" w:rsidP="008311CC">
            <w:r>
              <w:t>Date of Form Submission</w:t>
            </w:r>
          </w:p>
        </w:tc>
        <w:tc>
          <w:tcPr>
            <w:tcW w:w="4675" w:type="dxa"/>
          </w:tcPr>
          <w:p w14:paraId="5A5C374C" w14:textId="77777777" w:rsidR="00B70360" w:rsidRDefault="00B70360" w:rsidP="008311CC"/>
        </w:tc>
      </w:tr>
    </w:tbl>
    <w:p w14:paraId="0280CFF4" w14:textId="3FD014F0" w:rsidR="00B70360" w:rsidRDefault="00B70360" w:rsidP="00B70360">
      <w:pPr>
        <w:rPr>
          <w:b/>
          <w:bCs/>
        </w:rPr>
      </w:pPr>
    </w:p>
    <w:p w14:paraId="2CBFFEA0" w14:textId="63787DAD" w:rsidR="00B70360" w:rsidRDefault="00B70360" w:rsidP="00B70360">
      <w:pPr>
        <w:rPr>
          <w:b/>
          <w:bCs/>
        </w:rPr>
      </w:pPr>
      <w:r>
        <w:rPr>
          <w:b/>
          <w:bCs/>
        </w:rPr>
        <w:t>Item 1: List the</w:t>
      </w:r>
      <w:r w:rsidR="00DA0C5A">
        <w:rPr>
          <w:b/>
          <w:bCs/>
        </w:rPr>
        <w:t xml:space="preserve"> joint</w:t>
      </w:r>
      <w:r>
        <w:rPr>
          <w:b/>
          <w:bCs/>
        </w:rPr>
        <w:t xml:space="preserve"> degree</w:t>
      </w:r>
      <w:r w:rsidR="00BE1119">
        <w:rPr>
          <w:b/>
          <w:bCs/>
        </w:rPr>
        <w:t>(s)</w:t>
      </w:r>
      <w:r>
        <w:rPr>
          <w:b/>
          <w:bCs/>
        </w:rPr>
        <w:t xml:space="preserve"> covered by this amendment.</w:t>
      </w:r>
    </w:p>
    <w:tbl>
      <w:tblPr>
        <w:tblStyle w:val="TableGrid"/>
        <w:tblW w:w="4991" w:type="pct"/>
        <w:tblLook w:val="04A0" w:firstRow="1" w:lastRow="0" w:firstColumn="1" w:lastColumn="0" w:noHBand="0" w:noVBand="1"/>
      </w:tblPr>
      <w:tblGrid>
        <w:gridCol w:w="594"/>
        <w:gridCol w:w="2165"/>
        <w:gridCol w:w="6574"/>
      </w:tblGrid>
      <w:tr w:rsidR="00BE1119" w14:paraId="1FFECFDA" w14:textId="1C36808E" w:rsidTr="00BE1119">
        <w:trPr>
          <w:trHeight w:val="305"/>
        </w:trPr>
        <w:tc>
          <w:tcPr>
            <w:tcW w:w="318" w:type="pct"/>
            <w:tcBorders>
              <w:top w:val="single" w:sz="4" w:space="0" w:color="auto"/>
              <w:left w:val="single" w:sz="4" w:space="0" w:color="auto"/>
              <w:bottom w:val="single" w:sz="4" w:space="0" w:color="auto"/>
              <w:right w:val="single" w:sz="4" w:space="0" w:color="auto"/>
            </w:tcBorders>
          </w:tcPr>
          <w:p w14:paraId="3289AFD9" w14:textId="77777777" w:rsidR="00BE1119" w:rsidRDefault="00BE1119" w:rsidP="008311CC">
            <w:pPr>
              <w:rPr>
                <w:rFonts w:ascii="Tahoma" w:hAnsi="Tahoma" w:cs="Tahoma"/>
                <w:sz w:val="20"/>
                <w:szCs w:val="20"/>
              </w:rPr>
            </w:pPr>
          </w:p>
        </w:tc>
        <w:tc>
          <w:tcPr>
            <w:tcW w:w="1160" w:type="pct"/>
            <w:tcBorders>
              <w:top w:val="single" w:sz="4" w:space="0" w:color="auto"/>
              <w:left w:val="single" w:sz="4" w:space="0" w:color="auto"/>
              <w:bottom w:val="single" w:sz="4" w:space="0" w:color="auto"/>
              <w:right w:val="single" w:sz="4" w:space="0" w:color="auto"/>
            </w:tcBorders>
            <w:hideMark/>
          </w:tcPr>
          <w:p w14:paraId="672BDE6A" w14:textId="77777777" w:rsidR="00BE1119" w:rsidRDefault="00BE1119" w:rsidP="008311CC">
            <w:pPr>
              <w:jc w:val="center"/>
              <w:rPr>
                <w:rFonts w:ascii="Tahoma" w:hAnsi="Tahoma" w:cs="Tahoma"/>
                <w:b/>
                <w:sz w:val="20"/>
                <w:szCs w:val="20"/>
              </w:rPr>
            </w:pPr>
            <w:r>
              <w:rPr>
                <w:rFonts w:ascii="Tahoma" w:hAnsi="Tahoma" w:cs="Tahoma"/>
                <w:b/>
                <w:sz w:val="20"/>
                <w:szCs w:val="20"/>
              </w:rPr>
              <w:t>Degree</w:t>
            </w:r>
          </w:p>
        </w:tc>
        <w:tc>
          <w:tcPr>
            <w:tcW w:w="3522" w:type="pct"/>
            <w:tcBorders>
              <w:top w:val="single" w:sz="4" w:space="0" w:color="auto"/>
              <w:left w:val="single" w:sz="4" w:space="0" w:color="auto"/>
              <w:bottom w:val="single" w:sz="4" w:space="0" w:color="auto"/>
              <w:right w:val="single" w:sz="4" w:space="0" w:color="auto"/>
            </w:tcBorders>
            <w:hideMark/>
          </w:tcPr>
          <w:p w14:paraId="19006665" w14:textId="77777777" w:rsidR="00BE1119" w:rsidRDefault="00BE1119" w:rsidP="008311CC">
            <w:pPr>
              <w:jc w:val="center"/>
              <w:rPr>
                <w:rFonts w:ascii="Tahoma" w:hAnsi="Tahoma" w:cs="Tahoma"/>
                <w:b/>
                <w:sz w:val="20"/>
                <w:szCs w:val="20"/>
              </w:rPr>
            </w:pPr>
            <w:r>
              <w:rPr>
                <w:rFonts w:ascii="Tahoma" w:hAnsi="Tahoma" w:cs="Tahoma"/>
                <w:b/>
                <w:sz w:val="20"/>
                <w:szCs w:val="20"/>
              </w:rPr>
              <w:t>Concentration</w:t>
            </w:r>
          </w:p>
        </w:tc>
      </w:tr>
      <w:tr w:rsidR="00BE1119" w14:paraId="48202F8E" w14:textId="68B11B6B" w:rsidTr="00BE1119">
        <w:trPr>
          <w:trHeight w:val="276"/>
        </w:trPr>
        <w:tc>
          <w:tcPr>
            <w:tcW w:w="318" w:type="pct"/>
            <w:tcBorders>
              <w:top w:val="single" w:sz="4" w:space="0" w:color="auto"/>
              <w:left w:val="single" w:sz="4" w:space="0" w:color="auto"/>
              <w:bottom w:val="single" w:sz="4" w:space="0" w:color="auto"/>
              <w:right w:val="single" w:sz="4" w:space="0" w:color="auto"/>
            </w:tcBorders>
            <w:hideMark/>
          </w:tcPr>
          <w:p w14:paraId="0D789A4B" w14:textId="77777777" w:rsidR="00BE1119" w:rsidRDefault="00BE1119" w:rsidP="008311CC">
            <w:pPr>
              <w:rPr>
                <w:rFonts w:ascii="Tahoma" w:hAnsi="Tahoma" w:cs="Tahoma"/>
                <w:sz w:val="20"/>
                <w:szCs w:val="20"/>
              </w:rPr>
            </w:pPr>
            <w:r>
              <w:rPr>
                <w:rFonts w:ascii="Tahoma" w:hAnsi="Tahoma" w:cs="Tahoma"/>
                <w:sz w:val="20"/>
                <w:szCs w:val="20"/>
              </w:rPr>
              <w:t>1</w:t>
            </w:r>
          </w:p>
        </w:tc>
        <w:tc>
          <w:tcPr>
            <w:tcW w:w="1160" w:type="pct"/>
            <w:tcBorders>
              <w:top w:val="single" w:sz="4" w:space="0" w:color="auto"/>
              <w:left w:val="single" w:sz="4" w:space="0" w:color="auto"/>
              <w:bottom w:val="single" w:sz="4" w:space="0" w:color="auto"/>
              <w:right w:val="single" w:sz="4" w:space="0" w:color="auto"/>
            </w:tcBorders>
          </w:tcPr>
          <w:p w14:paraId="66C3D648" w14:textId="3D93621B" w:rsidR="00BE1119" w:rsidRDefault="00BE1119" w:rsidP="008311CC">
            <w:pPr>
              <w:rPr>
                <w:rFonts w:ascii="Tahoma" w:hAnsi="Tahoma" w:cs="Tahoma"/>
                <w:b/>
                <w:sz w:val="20"/>
                <w:szCs w:val="20"/>
              </w:rPr>
            </w:pPr>
          </w:p>
        </w:tc>
        <w:tc>
          <w:tcPr>
            <w:tcW w:w="3522" w:type="pct"/>
            <w:tcBorders>
              <w:top w:val="single" w:sz="4" w:space="0" w:color="auto"/>
              <w:left w:val="single" w:sz="4" w:space="0" w:color="auto"/>
              <w:bottom w:val="single" w:sz="4" w:space="0" w:color="auto"/>
              <w:right w:val="single" w:sz="4" w:space="0" w:color="auto"/>
            </w:tcBorders>
          </w:tcPr>
          <w:p w14:paraId="02007A5A" w14:textId="77777777" w:rsidR="00BE1119" w:rsidRDefault="00BE1119" w:rsidP="008311CC">
            <w:pPr>
              <w:rPr>
                <w:rFonts w:ascii="Tahoma" w:hAnsi="Tahoma" w:cs="Tahoma"/>
                <w:b/>
                <w:sz w:val="20"/>
                <w:szCs w:val="20"/>
              </w:rPr>
            </w:pPr>
          </w:p>
        </w:tc>
      </w:tr>
      <w:tr w:rsidR="00BE1119" w14:paraId="3684765C" w14:textId="5871564E" w:rsidTr="00BE1119">
        <w:trPr>
          <w:trHeight w:val="276"/>
        </w:trPr>
        <w:tc>
          <w:tcPr>
            <w:tcW w:w="318" w:type="pct"/>
            <w:tcBorders>
              <w:top w:val="single" w:sz="4" w:space="0" w:color="auto"/>
              <w:left w:val="single" w:sz="4" w:space="0" w:color="auto"/>
              <w:bottom w:val="single" w:sz="4" w:space="0" w:color="auto"/>
              <w:right w:val="single" w:sz="4" w:space="0" w:color="auto"/>
            </w:tcBorders>
            <w:hideMark/>
          </w:tcPr>
          <w:p w14:paraId="15CD467C" w14:textId="77777777" w:rsidR="00BE1119" w:rsidRDefault="00BE1119" w:rsidP="008311CC">
            <w:pPr>
              <w:rPr>
                <w:rFonts w:ascii="Tahoma" w:hAnsi="Tahoma" w:cs="Tahoma"/>
                <w:sz w:val="20"/>
                <w:szCs w:val="20"/>
              </w:rPr>
            </w:pPr>
            <w:r>
              <w:rPr>
                <w:rFonts w:ascii="Tahoma" w:hAnsi="Tahoma" w:cs="Tahoma"/>
                <w:sz w:val="20"/>
                <w:szCs w:val="20"/>
              </w:rPr>
              <w:t>2</w:t>
            </w:r>
          </w:p>
        </w:tc>
        <w:tc>
          <w:tcPr>
            <w:tcW w:w="1160" w:type="pct"/>
            <w:tcBorders>
              <w:top w:val="single" w:sz="4" w:space="0" w:color="auto"/>
              <w:left w:val="single" w:sz="4" w:space="0" w:color="auto"/>
              <w:bottom w:val="single" w:sz="4" w:space="0" w:color="auto"/>
              <w:right w:val="single" w:sz="4" w:space="0" w:color="auto"/>
            </w:tcBorders>
          </w:tcPr>
          <w:p w14:paraId="7F15CC19" w14:textId="77777777" w:rsidR="00BE1119" w:rsidRDefault="00BE1119" w:rsidP="008311CC">
            <w:pPr>
              <w:rPr>
                <w:rFonts w:ascii="Tahoma" w:hAnsi="Tahoma" w:cs="Tahoma"/>
                <w:b/>
                <w:sz w:val="20"/>
                <w:szCs w:val="20"/>
              </w:rPr>
            </w:pPr>
          </w:p>
        </w:tc>
        <w:tc>
          <w:tcPr>
            <w:tcW w:w="3522" w:type="pct"/>
            <w:tcBorders>
              <w:top w:val="single" w:sz="4" w:space="0" w:color="auto"/>
              <w:left w:val="single" w:sz="4" w:space="0" w:color="auto"/>
              <w:bottom w:val="single" w:sz="4" w:space="0" w:color="auto"/>
              <w:right w:val="single" w:sz="4" w:space="0" w:color="auto"/>
            </w:tcBorders>
          </w:tcPr>
          <w:p w14:paraId="0243DF1C" w14:textId="77777777" w:rsidR="00BE1119" w:rsidRDefault="00BE1119" w:rsidP="008311CC">
            <w:pPr>
              <w:rPr>
                <w:rFonts w:ascii="Tahoma" w:hAnsi="Tahoma" w:cs="Tahoma"/>
                <w:b/>
                <w:sz w:val="20"/>
                <w:szCs w:val="20"/>
              </w:rPr>
            </w:pPr>
          </w:p>
        </w:tc>
      </w:tr>
      <w:tr w:rsidR="00BE1119" w14:paraId="4B339F8A" w14:textId="5EBABA9B" w:rsidTr="00BE1119">
        <w:trPr>
          <w:trHeight w:val="295"/>
        </w:trPr>
        <w:tc>
          <w:tcPr>
            <w:tcW w:w="318" w:type="pct"/>
            <w:tcBorders>
              <w:top w:val="single" w:sz="4" w:space="0" w:color="auto"/>
              <w:left w:val="single" w:sz="4" w:space="0" w:color="auto"/>
              <w:bottom w:val="single" w:sz="4" w:space="0" w:color="auto"/>
              <w:right w:val="single" w:sz="4" w:space="0" w:color="auto"/>
            </w:tcBorders>
            <w:hideMark/>
          </w:tcPr>
          <w:p w14:paraId="12BD7126" w14:textId="77777777" w:rsidR="00BE1119" w:rsidRDefault="00BE1119" w:rsidP="008311CC">
            <w:pPr>
              <w:rPr>
                <w:rFonts w:ascii="Tahoma" w:hAnsi="Tahoma" w:cs="Tahoma"/>
                <w:sz w:val="20"/>
                <w:szCs w:val="20"/>
              </w:rPr>
            </w:pPr>
            <w:r>
              <w:rPr>
                <w:rFonts w:ascii="Tahoma" w:hAnsi="Tahoma" w:cs="Tahoma"/>
                <w:sz w:val="20"/>
                <w:szCs w:val="20"/>
              </w:rPr>
              <w:t>3</w:t>
            </w:r>
          </w:p>
        </w:tc>
        <w:tc>
          <w:tcPr>
            <w:tcW w:w="1160" w:type="pct"/>
            <w:tcBorders>
              <w:top w:val="single" w:sz="4" w:space="0" w:color="auto"/>
              <w:left w:val="single" w:sz="4" w:space="0" w:color="auto"/>
              <w:bottom w:val="single" w:sz="4" w:space="0" w:color="auto"/>
              <w:right w:val="single" w:sz="4" w:space="0" w:color="auto"/>
            </w:tcBorders>
          </w:tcPr>
          <w:p w14:paraId="08AA7B5A" w14:textId="77777777" w:rsidR="00BE1119" w:rsidRDefault="00BE1119" w:rsidP="008311CC">
            <w:pPr>
              <w:rPr>
                <w:rFonts w:ascii="Tahoma" w:hAnsi="Tahoma" w:cs="Tahoma"/>
                <w:b/>
                <w:sz w:val="20"/>
                <w:szCs w:val="20"/>
              </w:rPr>
            </w:pPr>
          </w:p>
        </w:tc>
        <w:tc>
          <w:tcPr>
            <w:tcW w:w="3522" w:type="pct"/>
            <w:tcBorders>
              <w:top w:val="single" w:sz="4" w:space="0" w:color="auto"/>
              <w:left w:val="single" w:sz="4" w:space="0" w:color="auto"/>
              <w:bottom w:val="single" w:sz="4" w:space="0" w:color="auto"/>
              <w:right w:val="single" w:sz="4" w:space="0" w:color="auto"/>
            </w:tcBorders>
          </w:tcPr>
          <w:p w14:paraId="0F4AD62F" w14:textId="77777777" w:rsidR="00BE1119" w:rsidRDefault="00BE1119" w:rsidP="008311CC">
            <w:pPr>
              <w:rPr>
                <w:rFonts w:ascii="Tahoma" w:hAnsi="Tahoma" w:cs="Tahoma"/>
                <w:b/>
                <w:sz w:val="20"/>
                <w:szCs w:val="20"/>
              </w:rPr>
            </w:pPr>
          </w:p>
        </w:tc>
      </w:tr>
    </w:tbl>
    <w:p w14:paraId="50C5A8D3" w14:textId="4C8FFC70" w:rsidR="00A63B79" w:rsidRDefault="00A63B79" w:rsidP="00A63B79">
      <w:pPr>
        <w:spacing w:before="120" w:after="120"/>
        <w:rPr>
          <w:b/>
        </w:rPr>
      </w:pPr>
    </w:p>
    <w:tbl>
      <w:tblPr>
        <w:tblStyle w:val="TableGrid"/>
        <w:tblW w:w="0" w:type="auto"/>
        <w:tblLook w:val="04A0" w:firstRow="1" w:lastRow="0" w:firstColumn="1" w:lastColumn="0" w:noHBand="0" w:noVBand="1"/>
      </w:tblPr>
      <w:tblGrid>
        <w:gridCol w:w="535"/>
        <w:gridCol w:w="8815"/>
      </w:tblGrid>
      <w:tr w:rsidR="009255D8" w14:paraId="015288C7" w14:textId="77777777" w:rsidTr="001C5141">
        <w:sdt>
          <w:sdtPr>
            <w:id w:val="658352066"/>
            <w14:checkbox>
              <w14:checked w14:val="0"/>
              <w14:checkedState w14:val="2612" w14:font="MS Gothic"/>
              <w14:uncheckedState w14:val="2610" w14:font="MS Gothic"/>
            </w14:checkbox>
          </w:sdtPr>
          <w:sdtEndPr/>
          <w:sdtContent>
            <w:tc>
              <w:tcPr>
                <w:tcW w:w="535" w:type="dxa"/>
              </w:tcPr>
              <w:p w14:paraId="47F5CF21" w14:textId="77777777" w:rsidR="009255D8" w:rsidRDefault="009255D8" w:rsidP="001C5141">
                <w:r>
                  <w:rPr>
                    <w:rFonts w:ascii="MS Gothic" w:eastAsia="MS Gothic" w:hAnsi="MS Gothic" w:hint="eastAsia"/>
                  </w:rPr>
                  <w:t>☐</w:t>
                </w:r>
              </w:p>
            </w:tc>
          </w:sdtContent>
        </w:sdt>
        <w:tc>
          <w:tcPr>
            <w:tcW w:w="8815" w:type="dxa"/>
          </w:tcPr>
          <w:p w14:paraId="3C180A5E" w14:textId="4AD410A8" w:rsidR="009255D8" w:rsidRDefault="009255D8" w:rsidP="001C5141">
            <w:r>
              <w:t xml:space="preserve">We are adding a joint degree </w:t>
            </w:r>
            <w:r w:rsidR="00367343">
              <w:t>with</w:t>
            </w:r>
            <w:r>
              <w:t xml:space="preserve"> an existing concentration</w:t>
            </w:r>
            <w:r w:rsidR="00367343">
              <w:t>.</w:t>
            </w:r>
            <w:r>
              <w:t>*</w:t>
            </w:r>
            <w:r w:rsidR="009328DF">
              <w:t xml:space="preserve"> </w:t>
            </w:r>
            <w:r w:rsidR="009328DF" w:rsidRPr="00DA0C5A">
              <w:rPr>
                <w:i/>
                <w:iCs/>
              </w:rPr>
              <w:t>Complete items 2, 3,</w:t>
            </w:r>
            <w:r w:rsidR="00367343">
              <w:rPr>
                <w:i/>
                <w:iCs/>
              </w:rPr>
              <w:t xml:space="preserve"> and </w:t>
            </w:r>
            <w:r w:rsidR="00DA0C5A" w:rsidRPr="00DA0C5A">
              <w:rPr>
                <w:i/>
                <w:iCs/>
              </w:rPr>
              <w:t>4.</w:t>
            </w:r>
          </w:p>
        </w:tc>
      </w:tr>
      <w:tr w:rsidR="009255D8" w14:paraId="78B44010" w14:textId="77777777" w:rsidTr="001C5141">
        <w:sdt>
          <w:sdtPr>
            <w:id w:val="1363397549"/>
            <w14:checkbox>
              <w14:checked w14:val="0"/>
              <w14:checkedState w14:val="2612" w14:font="MS Gothic"/>
              <w14:uncheckedState w14:val="2610" w14:font="MS Gothic"/>
            </w14:checkbox>
          </w:sdtPr>
          <w:sdtEndPr/>
          <w:sdtContent>
            <w:tc>
              <w:tcPr>
                <w:tcW w:w="535" w:type="dxa"/>
              </w:tcPr>
              <w:p w14:paraId="5655D87D" w14:textId="77777777" w:rsidR="009255D8" w:rsidRDefault="009255D8" w:rsidP="001C5141">
                <w:r>
                  <w:rPr>
                    <w:rFonts w:ascii="MS Gothic" w:eastAsia="MS Gothic" w:hAnsi="MS Gothic" w:hint="eastAsia"/>
                  </w:rPr>
                  <w:t>☐</w:t>
                </w:r>
              </w:p>
            </w:tc>
          </w:sdtContent>
        </w:sdt>
        <w:tc>
          <w:tcPr>
            <w:tcW w:w="8815" w:type="dxa"/>
          </w:tcPr>
          <w:p w14:paraId="365F14F8" w14:textId="3A954437" w:rsidR="009255D8" w:rsidRPr="00CE7E52" w:rsidRDefault="009255D8" w:rsidP="001C5141">
            <w:pPr>
              <w:rPr>
                <w:i/>
                <w:iCs/>
              </w:rPr>
            </w:pPr>
            <w:r>
              <w:t>We are removing a joint degree</w:t>
            </w:r>
            <w:r w:rsidR="009328DF">
              <w:t xml:space="preserve">. </w:t>
            </w:r>
            <w:r w:rsidR="009328DF" w:rsidRPr="00DA0C5A">
              <w:rPr>
                <w:i/>
                <w:iCs/>
              </w:rPr>
              <w:t>Complete item</w:t>
            </w:r>
            <w:r w:rsidR="00DA0C5A" w:rsidRPr="00DA0C5A">
              <w:rPr>
                <w:i/>
                <w:iCs/>
              </w:rPr>
              <w:t xml:space="preserve"> </w:t>
            </w:r>
            <w:r w:rsidR="00367343">
              <w:rPr>
                <w:i/>
                <w:iCs/>
              </w:rPr>
              <w:t>4</w:t>
            </w:r>
            <w:r w:rsidR="00DA0C5A" w:rsidRPr="00DA0C5A">
              <w:rPr>
                <w:i/>
                <w:iCs/>
              </w:rPr>
              <w:t xml:space="preserve"> questions c, d, and e.</w:t>
            </w:r>
          </w:p>
        </w:tc>
      </w:tr>
    </w:tbl>
    <w:p w14:paraId="4AD42755" w14:textId="11351168" w:rsidR="009255D8" w:rsidRPr="00DA0C5A" w:rsidRDefault="009255D8" w:rsidP="00A63B79">
      <w:pPr>
        <w:spacing w:before="120" w:after="120"/>
        <w:rPr>
          <w:bCs/>
          <w:i/>
          <w:iCs/>
        </w:rPr>
      </w:pPr>
      <w:r w:rsidRPr="00DA0C5A">
        <w:rPr>
          <w:bCs/>
          <w:i/>
          <w:iCs/>
        </w:rPr>
        <w:t xml:space="preserve">*If you are adding a joint degree in a new concentration, </w:t>
      </w:r>
      <w:r w:rsidR="00367343">
        <w:rPr>
          <w:bCs/>
          <w:i/>
          <w:iCs/>
        </w:rPr>
        <w:t>use the appropriate form from the following options rather than this one:</w:t>
      </w:r>
      <w:r w:rsidR="00DD6DC0" w:rsidRPr="00DA0C5A">
        <w:rPr>
          <w:bCs/>
          <w:i/>
          <w:iCs/>
        </w:rPr>
        <w:t xml:space="preserve"> </w:t>
      </w:r>
      <w:proofErr w:type="spellStart"/>
      <w:r w:rsidR="00DD6DC0" w:rsidRPr="00DA0C5A">
        <w:rPr>
          <w:bCs/>
          <w:i/>
          <w:iCs/>
        </w:rPr>
        <w:t>add.SBP</w:t>
      </w:r>
      <w:proofErr w:type="spellEnd"/>
      <w:r w:rsidR="00DD6DC0" w:rsidRPr="00DA0C5A">
        <w:rPr>
          <w:bCs/>
          <w:i/>
          <w:iCs/>
        </w:rPr>
        <w:t xml:space="preserve">, </w:t>
      </w:r>
      <w:proofErr w:type="spellStart"/>
      <w:r w:rsidR="00DD6DC0" w:rsidRPr="00DA0C5A">
        <w:rPr>
          <w:bCs/>
          <w:i/>
          <w:iCs/>
        </w:rPr>
        <w:t>add.MPH</w:t>
      </w:r>
      <w:proofErr w:type="spellEnd"/>
      <w:r w:rsidR="00DD6DC0" w:rsidRPr="00DA0C5A">
        <w:rPr>
          <w:bCs/>
          <w:i/>
          <w:iCs/>
        </w:rPr>
        <w:t xml:space="preserve">, </w:t>
      </w:r>
      <w:proofErr w:type="spellStart"/>
      <w:r w:rsidR="00DD6DC0" w:rsidRPr="00DA0C5A">
        <w:rPr>
          <w:bCs/>
          <w:i/>
          <w:iCs/>
        </w:rPr>
        <w:t>add.DrPH.MS.PhD</w:t>
      </w:r>
      <w:proofErr w:type="spellEnd"/>
      <w:r w:rsidR="00DD6DC0" w:rsidRPr="00DA0C5A">
        <w:rPr>
          <w:bCs/>
          <w:i/>
          <w:iCs/>
        </w:rPr>
        <w:t xml:space="preserve">, or </w:t>
      </w:r>
      <w:proofErr w:type="spellStart"/>
      <w:r w:rsidR="00DD6DC0" w:rsidRPr="00DA0C5A">
        <w:rPr>
          <w:bCs/>
          <w:i/>
          <w:iCs/>
        </w:rPr>
        <w:t>addBachelors</w:t>
      </w:r>
      <w:proofErr w:type="spellEnd"/>
    </w:p>
    <w:p w14:paraId="59536D15" w14:textId="77777777" w:rsidR="009328DF" w:rsidRPr="00DD6DC0" w:rsidRDefault="009328DF" w:rsidP="00A63B79">
      <w:pPr>
        <w:spacing w:before="120" w:after="120"/>
        <w:rPr>
          <w:bCs/>
        </w:rPr>
      </w:pPr>
    </w:p>
    <w:p w14:paraId="3BFBC067" w14:textId="77777777" w:rsidR="00367343" w:rsidRDefault="00A63B79" w:rsidP="00A63B79">
      <w:pPr>
        <w:spacing w:before="120" w:after="120"/>
        <w:rPr>
          <w:b/>
        </w:rPr>
      </w:pPr>
      <w:r>
        <w:rPr>
          <w:b/>
        </w:rPr>
        <w:t xml:space="preserve">Item 2: </w:t>
      </w:r>
      <w:r w:rsidR="00367343">
        <w:rPr>
          <w:b/>
        </w:rPr>
        <w:t>List the courses that differ for joint-degree students compared with students earning the degree in a standalone format. For example, are there any courses from the other degree that will count toward the public health degree?</w:t>
      </w:r>
    </w:p>
    <w:p w14:paraId="49EA7C25" w14:textId="136B7D0A" w:rsidR="00A63B79" w:rsidRDefault="00A63B79" w:rsidP="00A63B79">
      <w:pPr>
        <w:spacing w:before="120" w:after="120"/>
        <w:rPr>
          <w:b/>
        </w:rPr>
      </w:pPr>
      <w:r>
        <w:rPr>
          <w:b/>
        </w:rPr>
        <w:t xml:space="preserve"> Reproduce this table if </w:t>
      </w:r>
      <w:r w:rsidR="00367343">
        <w:rPr>
          <w:b/>
        </w:rPr>
        <w:t xml:space="preserve">the </w:t>
      </w:r>
      <w:r w:rsidR="007C6150">
        <w:rPr>
          <w:b/>
        </w:rPr>
        <w:t>amendment</w:t>
      </w:r>
      <w:r>
        <w:rPr>
          <w:b/>
        </w:rPr>
        <w:t xml:space="preserve"> relates to multiple </w:t>
      </w:r>
      <w:r w:rsidR="009328DF">
        <w:rPr>
          <w:b/>
        </w:rPr>
        <w:t>joint degrees</w:t>
      </w:r>
      <w:r>
        <w:rPr>
          <w:b/>
        </w:rPr>
        <w:t>.</w:t>
      </w:r>
    </w:p>
    <w:tbl>
      <w:tblPr>
        <w:tblW w:w="9242" w:type="dxa"/>
        <w:tblInd w:w="113" w:type="dxa"/>
        <w:tblLook w:val="04A0" w:firstRow="1" w:lastRow="0" w:firstColumn="1" w:lastColumn="0" w:noHBand="0" w:noVBand="1"/>
      </w:tblPr>
      <w:tblGrid>
        <w:gridCol w:w="1960"/>
        <w:gridCol w:w="5212"/>
        <w:gridCol w:w="2070"/>
      </w:tblGrid>
      <w:tr w:rsidR="00A63B79" w:rsidRPr="00CF3AC5" w14:paraId="57DE7825" w14:textId="77777777" w:rsidTr="008311CC">
        <w:trPr>
          <w:trHeight w:val="495"/>
        </w:trPr>
        <w:tc>
          <w:tcPr>
            <w:tcW w:w="9242"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43A97AF2"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xml:space="preserve">Requirements for </w:t>
            </w:r>
            <w:r>
              <w:rPr>
                <w:rFonts w:ascii="Arial" w:eastAsia="Times New Roman" w:hAnsi="Arial" w:cs="Arial"/>
                <w:b/>
                <w:bCs/>
                <w:color w:val="000000"/>
                <w:sz w:val="20"/>
                <w:szCs w:val="20"/>
              </w:rPr>
              <w:t>X</w:t>
            </w:r>
            <w:r w:rsidRPr="00CF3AC5">
              <w:rPr>
                <w:rFonts w:ascii="Arial" w:eastAsia="Times New Roman" w:hAnsi="Arial" w:cs="Arial"/>
                <w:b/>
                <w:bCs/>
                <w:color w:val="000000"/>
                <w:sz w:val="20"/>
                <w:szCs w:val="20"/>
              </w:rPr>
              <w:t xml:space="preserve"> degree, X Concentration</w:t>
            </w:r>
          </w:p>
        </w:tc>
      </w:tr>
      <w:tr w:rsidR="00A63B79" w:rsidRPr="00CF3AC5" w14:paraId="32E26B98" w14:textId="77777777" w:rsidTr="008311CC">
        <w:trPr>
          <w:trHeight w:val="525"/>
        </w:trPr>
        <w:tc>
          <w:tcPr>
            <w:tcW w:w="1960" w:type="dxa"/>
            <w:tcBorders>
              <w:top w:val="nil"/>
              <w:left w:val="single" w:sz="4" w:space="0" w:color="auto"/>
              <w:bottom w:val="single" w:sz="12" w:space="0" w:color="auto"/>
              <w:right w:val="single" w:sz="4" w:space="0" w:color="auto"/>
            </w:tcBorders>
            <w:shd w:val="clear" w:color="000000" w:fill="D9D9D9"/>
            <w:hideMark/>
          </w:tcPr>
          <w:p w14:paraId="0CB4024E" w14:textId="77777777" w:rsidR="00A63B79" w:rsidRPr="00CF3AC5" w:rsidRDefault="00A63B79" w:rsidP="008311CC">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xml:space="preserve"> Course number</w:t>
            </w:r>
          </w:p>
        </w:tc>
        <w:tc>
          <w:tcPr>
            <w:tcW w:w="5212" w:type="dxa"/>
            <w:tcBorders>
              <w:top w:val="nil"/>
              <w:left w:val="nil"/>
              <w:bottom w:val="single" w:sz="12" w:space="0" w:color="auto"/>
              <w:right w:val="single" w:sz="4" w:space="0" w:color="auto"/>
            </w:tcBorders>
            <w:shd w:val="clear" w:color="000000" w:fill="D9D9D9"/>
            <w:hideMark/>
          </w:tcPr>
          <w:p w14:paraId="70C91C29" w14:textId="77777777" w:rsidR="00A63B79" w:rsidRPr="00CF3AC5" w:rsidRDefault="00A63B79" w:rsidP="008311C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Course name</w:t>
            </w:r>
          </w:p>
        </w:tc>
        <w:tc>
          <w:tcPr>
            <w:tcW w:w="2070" w:type="dxa"/>
            <w:tcBorders>
              <w:top w:val="nil"/>
              <w:left w:val="nil"/>
              <w:bottom w:val="single" w:sz="12" w:space="0" w:color="auto"/>
              <w:right w:val="single" w:sz="4" w:space="0" w:color="auto"/>
            </w:tcBorders>
            <w:shd w:val="clear" w:color="000000" w:fill="D9D9D9"/>
            <w:hideMark/>
          </w:tcPr>
          <w:p w14:paraId="6E4A4914" w14:textId="77777777" w:rsidR="00A63B79" w:rsidRPr="00CF3AC5" w:rsidRDefault="00A63B79" w:rsidP="008311CC">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Credits (if applicable)</w:t>
            </w:r>
          </w:p>
        </w:tc>
      </w:tr>
      <w:tr w:rsidR="00A63B79" w:rsidRPr="00CF3AC5" w14:paraId="4443BE5D" w14:textId="77777777" w:rsidTr="008311CC">
        <w:trPr>
          <w:trHeight w:val="315"/>
        </w:trPr>
        <w:tc>
          <w:tcPr>
            <w:tcW w:w="1960" w:type="dxa"/>
            <w:tcBorders>
              <w:top w:val="nil"/>
              <w:left w:val="single" w:sz="4" w:space="0" w:color="auto"/>
              <w:bottom w:val="single" w:sz="4" w:space="0" w:color="auto"/>
              <w:right w:val="single" w:sz="4" w:space="0" w:color="auto"/>
            </w:tcBorders>
            <w:shd w:val="clear" w:color="auto" w:fill="auto"/>
            <w:hideMark/>
          </w:tcPr>
          <w:p w14:paraId="33466C47"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2FB4B344"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424DF884"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5698BBAD"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5EACA87"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4B688797"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04269116"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797AE319"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202E51C"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041C379F"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498E7713"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4C7F002D" w14:textId="77777777" w:rsidTr="008311CC">
        <w:trPr>
          <w:trHeight w:val="315"/>
        </w:trPr>
        <w:tc>
          <w:tcPr>
            <w:tcW w:w="1960" w:type="dxa"/>
            <w:tcBorders>
              <w:top w:val="nil"/>
              <w:left w:val="single" w:sz="4" w:space="0" w:color="auto"/>
              <w:bottom w:val="single" w:sz="12" w:space="0" w:color="auto"/>
              <w:right w:val="single" w:sz="4" w:space="0" w:color="auto"/>
            </w:tcBorders>
            <w:shd w:val="clear" w:color="auto" w:fill="auto"/>
            <w:hideMark/>
          </w:tcPr>
          <w:p w14:paraId="13EBF1ED"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12" w:space="0" w:color="auto"/>
              <w:right w:val="single" w:sz="4" w:space="0" w:color="auto"/>
            </w:tcBorders>
            <w:shd w:val="clear" w:color="auto" w:fill="auto"/>
            <w:hideMark/>
          </w:tcPr>
          <w:p w14:paraId="5DACD727"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12" w:space="0" w:color="auto"/>
              <w:right w:val="single" w:sz="4" w:space="0" w:color="auto"/>
            </w:tcBorders>
            <w:shd w:val="clear" w:color="auto" w:fill="auto"/>
            <w:hideMark/>
          </w:tcPr>
          <w:p w14:paraId="4AC6ED00"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bl>
    <w:p w14:paraId="3F369CC2" w14:textId="77777777" w:rsidR="00A63B79" w:rsidRDefault="00A63B79" w:rsidP="00A63B79">
      <w:pPr>
        <w:rPr>
          <w:b/>
        </w:rPr>
      </w:pPr>
    </w:p>
    <w:p w14:paraId="5D9143D4" w14:textId="58EFF3EC" w:rsidR="00A63B79" w:rsidRPr="009328DF" w:rsidRDefault="0053336B" w:rsidP="009328DF">
      <w:pPr>
        <w:rPr>
          <w:b/>
        </w:rPr>
      </w:pPr>
      <w:r>
        <w:rPr>
          <w:b/>
        </w:rPr>
        <w:br w:type="page"/>
      </w:r>
      <w:r w:rsidR="00A63B79">
        <w:rPr>
          <w:b/>
        </w:rPr>
        <w:lastRenderedPageBreak/>
        <w:t>I</w:t>
      </w:r>
      <w:r w:rsidR="00A63B79" w:rsidRPr="006D2BDA">
        <w:rPr>
          <w:b/>
        </w:rPr>
        <w:t xml:space="preserve">tem </w:t>
      </w:r>
      <w:r w:rsidR="009328DF">
        <w:rPr>
          <w:b/>
        </w:rPr>
        <w:t>3</w:t>
      </w:r>
      <w:r w:rsidR="00A63B79">
        <w:rPr>
          <w:b/>
        </w:rPr>
        <w:t xml:space="preserve">. Map </w:t>
      </w:r>
      <w:r w:rsidR="00C2160E">
        <w:rPr>
          <w:b/>
        </w:rPr>
        <w:t xml:space="preserve">domains and </w:t>
      </w:r>
      <w:r w:rsidR="00A63B79">
        <w:rPr>
          <w:b/>
        </w:rPr>
        <w:t>competencies</w:t>
      </w:r>
      <w:r>
        <w:rPr>
          <w:b/>
        </w:rPr>
        <w:t>,</w:t>
      </w:r>
      <w:r w:rsidR="00A63B79" w:rsidRPr="006D2BDA">
        <w:rPr>
          <w:b/>
        </w:rPr>
        <w:t xml:space="preserve"> as applicable, to courses</w:t>
      </w:r>
      <w:r w:rsidR="00A63B79">
        <w:rPr>
          <w:b/>
        </w:rPr>
        <w:t xml:space="preserve">. </w:t>
      </w:r>
      <w:r w:rsidR="00367343" w:rsidRPr="00367343">
        <w:rPr>
          <w:b/>
          <w:highlight w:val="yellow"/>
        </w:rPr>
        <w:t>**</w:t>
      </w:r>
      <w:r w:rsidR="00A63B79" w:rsidRPr="00367343">
        <w:rPr>
          <w:b/>
          <w:highlight w:val="yellow"/>
        </w:rPr>
        <w:t xml:space="preserve">Only provide information for differences from </w:t>
      </w:r>
      <w:r w:rsidR="000136E2" w:rsidRPr="00367343">
        <w:rPr>
          <w:b/>
          <w:highlight w:val="yellow"/>
        </w:rPr>
        <w:t>the</w:t>
      </w:r>
      <w:r w:rsidR="009328DF" w:rsidRPr="00367343">
        <w:rPr>
          <w:b/>
          <w:highlight w:val="yellow"/>
        </w:rPr>
        <w:t xml:space="preserve"> standalone degree</w:t>
      </w:r>
      <w:r w:rsidR="000136E2" w:rsidRPr="00367343">
        <w:rPr>
          <w:b/>
          <w:highlight w:val="yellow"/>
        </w:rPr>
        <w:t xml:space="preserve"> mapping presented </w:t>
      </w:r>
      <w:r w:rsidR="00367343" w:rsidRPr="00367343">
        <w:rPr>
          <w:b/>
          <w:highlight w:val="yellow"/>
        </w:rPr>
        <w:t>i</w:t>
      </w:r>
      <w:r w:rsidR="000136E2" w:rsidRPr="00367343">
        <w:rPr>
          <w:b/>
          <w:highlight w:val="yellow"/>
        </w:rPr>
        <w:t>n the IAS.</w:t>
      </w:r>
      <w:r w:rsidR="00367343" w:rsidRPr="00367343">
        <w:rPr>
          <w:b/>
          <w:highlight w:val="yellow"/>
        </w:rPr>
        <w:t>**</w:t>
      </w:r>
      <w:r w:rsidR="009328DF">
        <w:rPr>
          <w:b/>
        </w:rPr>
        <w:t xml:space="preserve"> </w:t>
      </w:r>
    </w:p>
    <w:p w14:paraId="79D4BD7B" w14:textId="77777777" w:rsidR="009328DF" w:rsidRDefault="009328DF" w:rsidP="009328DF">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Pr>
          <w:rFonts w:ascii="Souvenir" w:hAnsi="Souvenir"/>
          <w:b/>
          <w:spacing w:val="-2"/>
          <w:sz w:val="24"/>
        </w:rPr>
        <w:t>Public Health Bachelor’s Domains</w:t>
      </w:r>
    </w:p>
    <w:p w14:paraId="71760A3F" w14:textId="20BB9C3C" w:rsidR="009328DF" w:rsidRDefault="009328DF" w:rsidP="009328DF">
      <w:pPr>
        <w:suppressAutoHyphens/>
        <w:spacing w:after="0" w:line="240" w:lineRule="auto"/>
        <w:jc w:val="center"/>
        <w:rPr>
          <w:rFonts w:ascii="Souvenir" w:hAnsi="Souvenir"/>
          <w:b/>
          <w:spacing w:val="-2"/>
        </w:rPr>
      </w:pPr>
      <w:r>
        <w:rPr>
          <w:rFonts w:ascii="Souvenir" w:hAnsi="Souvenir"/>
          <w:b/>
          <w:spacing w:val="-2"/>
        </w:rPr>
        <w:t xml:space="preserve"> </w:t>
      </w:r>
      <w:r w:rsidRPr="00C3185F">
        <w:rPr>
          <w:rFonts w:ascii="Souvenir" w:hAnsi="Souvenir"/>
          <w:b/>
          <w:spacing w:val="-2"/>
        </w:rPr>
        <w:t xml:space="preserve">Attach </w:t>
      </w:r>
      <w:r w:rsidRPr="00C3185F">
        <w:rPr>
          <w:rFonts w:ascii="Souvenir" w:hAnsi="Souvenir"/>
          <w:b/>
          <w:spacing w:val="-2"/>
          <w:u w:val="single"/>
        </w:rPr>
        <w:t>course syllabi</w:t>
      </w:r>
      <w:r w:rsidRPr="00A66B5F">
        <w:rPr>
          <w:rFonts w:ascii="Souvenir" w:hAnsi="Souvenir"/>
          <w:b/>
          <w:spacing w:val="-2"/>
        </w:rPr>
        <w:t xml:space="preserve"> for all named courses</w:t>
      </w:r>
    </w:p>
    <w:p w14:paraId="586576AC" w14:textId="7BF1BBB9" w:rsidR="009328DF" w:rsidRDefault="009328DF" w:rsidP="009328DF">
      <w:pPr>
        <w:suppressAutoHyphens/>
        <w:spacing w:after="0" w:line="240" w:lineRule="auto"/>
        <w:jc w:val="center"/>
        <w:rPr>
          <w:rFonts w:ascii="Souvenir" w:hAnsi="Souvenir"/>
          <w:i/>
          <w:spacing w:val="-2"/>
        </w:rPr>
      </w:pPr>
      <w:r w:rsidRPr="00DB7BD0">
        <w:rPr>
          <w:rFonts w:ascii="Souvenir" w:hAnsi="Souvenir"/>
          <w:i/>
          <w:spacing w:val="-2"/>
          <w:highlight w:val="yellow"/>
        </w:rPr>
        <w:t>(</w:t>
      </w:r>
      <w:r w:rsidR="00367343">
        <w:rPr>
          <w:rFonts w:ascii="Souvenir" w:hAnsi="Souvenir"/>
          <w:i/>
          <w:spacing w:val="-2"/>
          <w:highlight w:val="yellow"/>
        </w:rPr>
        <w:t>Delete</w:t>
      </w:r>
      <w:r w:rsidRPr="00DB7BD0">
        <w:rPr>
          <w:rFonts w:ascii="Souvenir" w:hAnsi="Souvenir"/>
          <w:i/>
          <w:spacing w:val="-2"/>
          <w:highlight w:val="yellow"/>
        </w:rPr>
        <w:t xml:space="preserve"> table if not applicable</w:t>
      </w:r>
      <w:r>
        <w:rPr>
          <w:rFonts w:ascii="Souvenir" w:hAnsi="Souvenir"/>
          <w:i/>
          <w:spacing w:val="-2"/>
          <w:highlight w:val="yellow"/>
        </w:rPr>
        <w:t xml:space="preserve"> for this notice</w:t>
      </w:r>
      <w:r w:rsidRPr="00DB7BD0">
        <w:rPr>
          <w:rFonts w:ascii="Souvenir" w:hAnsi="Souvenir"/>
          <w:i/>
          <w:spacing w:val="-2"/>
          <w:highlight w:val="yellow"/>
        </w:rPr>
        <w:t>)</w:t>
      </w:r>
    </w:p>
    <w:p w14:paraId="03BBA1F8" w14:textId="77777777" w:rsidR="006546BC" w:rsidRPr="009328DF" w:rsidRDefault="006546BC" w:rsidP="009328DF">
      <w:pPr>
        <w:suppressAutoHyphens/>
        <w:spacing w:after="0" w:line="240" w:lineRule="auto"/>
        <w:jc w:val="center"/>
        <w:rPr>
          <w:rFonts w:ascii="Souvenir" w:hAnsi="Souvenir"/>
          <w:i/>
          <w:spacing w:val="-2"/>
        </w:rPr>
      </w:pPr>
    </w:p>
    <w:tbl>
      <w:tblPr>
        <w:tblW w:w="9275" w:type="dxa"/>
        <w:tblInd w:w="103" w:type="dxa"/>
        <w:tblLook w:val="04A0" w:firstRow="1" w:lastRow="0" w:firstColumn="1" w:lastColumn="0" w:noHBand="0" w:noVBand="1"/>
      </w:tblPr>
      <w:tblGrid>
        <w:gridCol w:w="5832"/>
        <w:gridCol w:w="3443"/>
      </w:tblGrid>
      <w:tr w:rsidR="006546BC" w:rsidRPr="007F6953" w14:paraId="5CA9934D" w14:textId="77777777" w:rsidTr="00970F93">
        <w:trPr>
          <w:trHeight w:val="728"/>
        </w:trPr>
        <w:tc>
          <w:tcPr>
            <w:tcW w:w="5832" w:type="dxa"/>
            <w:tcBorders>
              <w:top w:val="single" w:sz="12" w:space="0" w:color="auto"/>
              <w:left w:val="single" w:sz="4" w:space="0" w:color="auto"/>
              <w:bottom w:val="single" w:sz="4" w:space="0" w:color="auto"/>
              <w:right w:val="single" w:sz="4" w:space="0" w:color="000000"/>
            </w:tcBorders>
            <w:shd w:val="clear" w:color="auto" w:fill="D9D9D9"/>
            <w:vAlign w:val="center"/>
            <w:hideMark/>
          </w:tcPr>
          <w:p w14:paraId="00D8609C" w14:textId="77777777" w:rsidR="006546BC" w:rsidRPr="007F6953" w:rsidRDefault="006546BC" w:rsidP="00970F93">
            <w:pPr>
              <w:spacing w:after="0"/>
              <w:rPr>
                <w:rFonts w:eastAsia="Times New Roman" w:cs="Arial"/>
                <w:b/>
                <w:bCs/>
                <w:color w:val="000000"/>
                <w:sz w:val="20"/>
                <w:szCs w:val="20"/>
              </w:rPr>
            </w:pPr>
            <w:r w:rsidRPr="007F6953">
              <w:rPr>
                <w:rFonts w:eastAsia="Times New Roman" w:cs="Arial"/>
                <w:b/>
                <w:bCs/>
                <w:color w:val="000000"/>
                <w:sz w:val="20"/>
                <w:szCs w:val="20"/>
              </w:rPr>
              <w:t>Public Health Domains</w:t>
            </w:r>
          </w:p>
        </w:tc>
        <w:tc>
          <w:tcPr>
            <w:tcW w:w="3443" w:type="dxa"/>
            <w:tcBorders>
              <w:top w:val="single" w:sz="12" w:space="0" w:color="auto"/>
              <w:left w:val="nil"/>
              <w:bottom w:val="single" w:sz="4" w:space="0" w:color="auto"/>
              <w:right w:val="single" w:sz="4" w:space="0" w:color="auto"/>
            </w:tcBorders>
            <w:shd w:val="clear" w:color="auto" w:fill="D9D9D9"/>
            <w:noWrap/>
            <w:vAlign w:val="center"/>
            <w:hideMark/>
          </w:tcPr>
          <w:p w14:paraId="07FEFFD7" w14:textId="77777777" w:rsidR="006546BC" w:rsidRPr="007F6953" w:rsidRDefault="006546BC" w:rsidP="00970F93">
            <w:pPr>
              <w:spacing w:after="0"/>
              <w:rPr>
                <w:rFonts w:eastAsia="Times New Roman" w:cs="Arial"/>
                <w:i/>
                <w:color w:val="000000"/>
                <w:sz w:val="20"/>
                <w:szCs w:val="20"/>
              </w:rPr>
            </w:pPr>
            <w:r w:rsidRPr="007F6953">
              <w:rPr>
                <w:rFonts w:eastAsia="Times New Roman" w:cs="Arial"/>
                <w:b/>
                <w:bCs/>
                <w:color w:val="000000"/>
                <w:sz w:val="20"/>
                <w:szCs w:val="20"/>
              </w:rPr>
              <w:t>Course number(s) and name(s)</w:t>
            </w:r>
          </w:p>
        </w:tc>
      </w:tr>
      <w:tr w:rsidR="006546BC" w:rsidRPr="007F6953" w14:paraId="0CB21771" w14:textId="77777777" w:rsidTr="00970F93">
        <w:trPr>
          <w:trHeight w:val="728"/>
        </w:trPr>
        <w:tc>
          <w:tcPr>
            <w:tcW w:w="5832" w:type="dxa"/>
            <w:tcBorders>
              <w:top w:val="single" w:sz="12" w:space="0" w:color="auto"/>
              <w:left w:val="single" w:sz="4" w:space="0" w:color="auto"/>
              <w:bottom w:val="single" w:sz="4" w:space="0" w:color="auto"/>
              <w:right w:val="single" w:sz="4" w:space="0" w:color="000000"/>
            </w:tcBorders>
            <w:shd w:val="clear" w:color="auto" w:fill="auto"/>
            <w:vAlign w:val="center"/>
          </w:tcPr>
          <w:p w14:paraId="7084DF27" w14:textId="77777777" w:rsidR="006546BC" w:rsidRPr="007F6953" w:rsidRDefault="006546BC" w:rsidP="00970F93">
            <w:pPr>
              <w:spacing w:after="0"/>
              <w:rPr>
                <w:rFonts w:eastAsia="Times New Roman" w:cs="Arial"/>
                <w:b/>
                <w:bCs/>
                <w:color w:val="000000"/>
                <w:sz w:val="20"/>
                <w:szCs w:val="20"/>
              </w:rPr>
            </w:pPr>
            <w:bookmarkStart w:id="1" w:name="_Hlk82704167"/>
            <w:r w:rsidRPr="00AF75D5">
              <w:rPr>
                <w:rFonts w:eastAsia="Times New Roman" w:cs="Arial"/>
                <w:b/>
                <w:bCs/>
                <w:color w:val="000000"/>
                <w:sz w:val="20"/>
                <w:szCs w:val="20"/>
              </w:rPr>
              <w:t xml:space="preserve">Math/Quantitative Reasoning: </w:t>
            </w:r>
            <w:r w:rsidRPr="00AF75D5">
              <w:rPr>
                <w:rFonts w:eastAsia="Times New Roman" w:cs="Arial"/>
                <w:color w:val="000000"/>
                <w:sz w:val="20"/>
                <w:szCs w:val="20"/>
              </w:rPr>
              <w:t>Identify and apply the concepts and applications of basic statistics</w:t>
            </w:r>
            <w:r w:rsidRPr="00AF75D5">
              <w:rPr>
                <w:rFonts w:eastAsia="Times New Roman" w:cs="Arial"/>
                <w:color w:val="000000"/>
                <w:sz w:val="20"/>
                <w:szCs w:val="20"/>
              </w:rPr>
              <w:tab/>
            </w:r>
          </w:p>
        </w:tc>
        <w:tc>
          <w:tcPr>
            <w:tcW w:w="3443" w:type="dxa"/>
            <w:tcBorders>
              <w:top w:val="single" w:sz="12" w:space="0" w:color="auto"/>
              <w:left w:val="nil"/>
              <w:bottom w:val="single" w:sz="4" w:space="0" w:color="auto"/>
              <w:right w:val="single" w:sz="4" w:space="0" w:color="auto"/>
            </w:tcBorders>
            <w:shd w:val="clear" w:color="auto" w:fill="auto"/>
            <w:noWrap/>
            <w:vAlign w:val="center"/>
          </w:tcPr>
          <w:p w14:paraId="3471CC29" w14:textId="77777777" w:rsidR="006546BC" w:rsidRPr="007F6953" w:rsidRDefault="006546BC" w:rsidP="00970F93">
            <w:pPr>
              <w:spacing w:after="0"/>
              <w:rPr>
                <w:rFonts w:eastAsia="Times New Roman" w:cs="Arial"/>
                <w:b/>
                <w:bCs/>
                <w:color w:val="000000"/>
                <w:sz w:val="20"/>
                <w:szCs w:val="20"/>
              </w:rPr>
            </w:pPr>
          </w:p>
        </w:tc>
      </w:tr>
      <w:tr w:rsidR="006546BC" w:rsidRPr="007F6953" w14:paraId="0260D85B" w14:textId="77777777" w:rsidTr="00970F93">
        <w:trPr>
          <w:trHeight w:val="323"/>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2739F5A9" w14:textId="77777777" w:rsidR="006546BC" w:rsidRPr="007F6953" w:rsidRDefault="006546BC" w:rsidP="00970F93">
            <w:pPr>
              <w:rPr>
                <w:rFonts w:eastAsia="Times New Roman" w:cs="Arial"/>
                <w:color w:val="000000"/>
                <w:sz w:val="20"/>
                <w:szCs w:val="20"/>
              </w:rPr>
            </w:pPr>
            <w:r w:rsidRPr="00AF75D5">
              <w:rPr>
                <w:rFonts w:eastAsia="Times New Roman" w:cs="Arial"/>
                <w:b/>
                <w:bCs/>
                <w:color w:val="000000"/>
                <w:sz w:val="20"/>
                <w:szCs w:val="20"/>
              </w:rPr>
              <w:t>Science</w:t>
            </w:r>
            <w:r w:rsidRPr="00AF75D5">
              <w:rPr>
                <w:rFonts w:eastAsia="Times New Roman" w:cs="Arial"/>
                <w:color w:val="000000"/>
                <w:sz w:val="20"/>
                <w:szCs w:val="20"/>
              </w:rPr>
              <w:t>: Address the foundations of biological and life science</w:t>
            </w:r>
            <w:r w:rsidRPr="00AF75D5">
              <w:rPr>
                <w:rFonts w:eastAsia="Times New Roman" w:cs="Arial"/>
                <w:color w:val="000000"/>
                <w:sz w:val="20"/>
                <w:szCs w:val="20"/>
              </w:rPr>
              <w:tab/>
            </w:r>
          </w:p>
        </w:tc>
        <w:tc>
          <w:tcPr>
            <w:tcW w:w="3443" w:type="dxa"/>
            <w:tcBorders>
              <w:top w:val="nil"/>
              <w:left w:val="nil"/>
              <w:bottom w:val="single" w:sz="4" w:space="0" w:color="auto"/>
              <w:right w:val="single" w:sz="4" w:space="0" w:color="auto"/>
            </w:tcBorders>
            <w:shd w:val="clear" w:color="auto" w:fill="auto"/>
            <w:noWrap/>
            <w:vAlign w:val="bottom"/>
            <w:hideMark/>
          </w:tcPr>
          <w:p w14:paraId="7592234B" w14:textId="77777777" w:rsidR="006546BC" w:rsidRPr="007F6953" w:rsidRDefault="006546BC" w:rsidP="00970F93">
            <w:pPr>
              <w:rPr>
                <w:rFonts w:eastAsia="Times New Roman" w:cs="Arial"/>
                <w:i/>
                <w:color w:val="000000"/>
                <w:sz w:val="20"/>
                <w:szCs w:val="20"/>
              </w:rPr>
            </w:pPr>
            <w:r w:rsidRPr="007F6953">
              <w:rPr>
                <w:rFonts w:eastAsia="Times New Roman" w:cs="Arial"/>
                <w:i/>
                <w:color w:val="000000"/>
                <w:sz w:val="20"/>
                <w:szCs w:val="20"/>
              </w:rPr>
              <w:t> </w:t>
            </w:r>
          </w:p>
        </w:tc>
      </w:tr>
      <w:bookmarkEnd w:id="1"/>
      <w:tr w:rsidR="006546BC" w:rsidRPr="007F6953" w14:paraId="2B0B74D0" w14:textId="77777777" w:rsidTr="00970F93">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5858C1F2" w14:textId="77777777" w:rsidR="006546BC" w:rsidRPr="007F6953" w:rsidRDefault="006546BC" w:rsidP="00970F93">
            <w:pPr>
              <w:rPr>
                <w:rFonts w:eastAsia="Times New Roman" w:cs="Arial"/>
                <w:b/>
                <w:bCs/>
                <w:color w:val="000000"/>
                <w:sz w:val="20"/>
                <w:szCs w:val="20"/>
              </w:rPr>
            </w:pPr>
            <w:r w:rsidRPr="007F6953">
              <w:rPr>
                <w:rFonts w:eastAsia="Times New Roman" w:cs="Arial"/>
                <w:b/>
                <w:bCs/>
                <w:color w:val="000000"/>
                <w:sz w:val="20"/>
                <w:szCs w:val="20"/>
              </w:rPr>
              <w:t xml:space="preserve">Overview of Public Health: </w:t>
            </w:r>
            <w:r w:rsidRPr="007F6953">
              <w:rPr>
                <w:rFonts w:eastAsia="Times New Roman" w:cs="Arial"/>
                <w:color w:val="000000"/>
                <w:sz w:val="20"/>
                <w:szCs w:val="20"/>
              </w:rPr>
              <w:t>Address the history and philosophy of public health as well as its core values, concepts, and functions across the globe and in society</w:t>
            </w:r>
          </w:p>
        </w:tc>
        <w:tc>
          <w:tcPr>
            <w:tcW w:w="3443" w:type="dxa"/>
            <w:tcBorders>
              <w:top w:val="nil"/>
              <w:left w:val="nil"/>
              <w:bottom w:val="single" w:sz="4" w:space="0" w:color="auto"/>
              <w:right w:val="single" w:sz="4" w:space="0" w:color="auto"/>
            </w:tcBorders>
            <w:shd w:val="clear" w:color="auto" w:fill="auto"/>
            <w:noWrap/>
            <w:vAlign w:val="bottom"/>
          </w:tcPr>
          <w:p w14:paraId="6015452B" w14:textId="77777777" w:rsidR="006546BC" w:rsidRPr="007F6953" w:rsidRDefault="006546BC" w:rsidP="00970F93">
            <w:pPr>
              <w:rPr>
                <w:rFonts w:eastAsia="Times New Roman" w:cs="Arial"/>
                <w:i/>
                <w:color w:val="000000"/>
                <w:sz w:val="20"/>
                <w:szCs w:val="20"/>
              </w:rPr>
            </w:pPr>
          </w:p>
        </w:tc>
      </w:tr>
      <w:tr w:rsidR="006546BC" w:rsidRPr="007F6953" w14:paraId="7AC60BF3" w14:textId="77777777" w:rsidTr="00970F93">
        <w:trPr>
          <w:trHeight w:val="87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18D2281" w14:textId="77777777" w:rsidR="006546BC" w:rsidRPr="007F6953" w:rsidRDefault="006546BC" w:rsidP="00970F93">
            <w:pPr>
              <w:rPr>
                <w:rFonts w:eastAsia="Times New Roman" w:cs="Arial"/>
                <w:color w:val="000000"/>
                <w:sz w:val="20"/>
                <w:szCs w:val="20"/>
              </w:rPr>
            </w:pPr>
            <w:r w:rsidRPr="007F6953">
              <w:rPr>
                <w:rFonts w:eastAsia="Times New Roman" w:cs="Arial"/>
                <w:b/>
                <w:bCs/>
                <w:color w:val="000000"/>
                <w:sz w:val="20"/>
                <w:szCs w:val="20"/>
              </w:rPr>
              <w:t xml:space="preserve">Role and Importance of Data in Public Health: </w:t>
            </w:r>
            <w:r w:rsidRPr="007F6953">
              <w:rPr>
                <w:rFonts w:eastAsia="Times New Roman" w:cs="Arial"/>
                <w:color w:val="000000"/>
                <w:sz w:val="20"/>
                <w:szCs w:val="20"/>
              </w:rPr>
              <w:t>Address the basic concepts, methods, and tools of public health data collection, use, and analysis and why evidence-based approaches are an essential part of public health practice</w:t>
            </w:r>
          </w:p>
        </w:tc>
        <w:tc>
          <w:tcPr>
            <w:tcW w:w="3443" w:type="dxa"/>
            <w:tcBorders>
              <w:top w:val="nil"/>
              <w:left w:val="nil"/>
              <w:bottom w:val="single" w:sz="4" w:space="0" w:color="auto"/>
              <w:right w:val="single" w:sz="4" w:space="0" w:color="auto"/>
            </w:tcBorders>
            <w:shd w:val="clear" w:color="auto" w:fill="auto"/>
            <w:noWrap/>
            <w:vAlign w:val="bottom"/>
            <w:hideMark/>
          </w:tcPr>
          <w:p w14:paraId="4E71B1FD" w14:textId="77777777" w:rsidR="006546BC" w:rsidRPr="007F6953" w:rsidRDefault="006546BC" w:rsidP="00970F93">
            <w:pPr>
              <w:rPr>
                <w:rFonts w:eastAsia="Times New Roman" w:cs="Arial"/>
                <w:i/>
                <w:color w:val="000000"/>
                <w:sz w:val="20"/>
                <w:szCs w:val="20"/>
              </w:rPr>
            </w:pPr>
            <w:r w:rsidRPr="007F6953">
              <w:rPr>
                <w:rFonts w:eastAsia="Times New Roman" w:cs="Arial"/>
                <w:i/>
                <w:color w:val="000000"/>
                <w:sz w:val="20"/>
                <w:szCs w:val="20"/>
              </w:rPr>
              <w:t> </w:t>
            </w:r>
          </w:p>
        </w:tc>
      </w:tr>
      <w:tr w:rsidR="006546BC" w:rsidRPr="007F6953" w14:paraId="7453421D" w14:textId="77777777" w:rsidTr="00970F93">
        <w:trPr>
          <w:trHeight w:val="105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1AC56FB4" w14:textId="77777777" w:rsidR="006546BC" w:rsidRPr="007F6953" w:rsidRDefault="006546BC" w:rsidP="00970F93">
            <w:pPr>
              <w:rPr>
                <w:rFonts w:eastAsia="Times New Roman" w:cs="Arial"/>
                <w:b/>
                <w:bCs/>
                <w:color w:val="000000"/>
                <w:sz w:val="20"/>
                <w:szCs w:val="20"/>
              </w:rPr>
            </w:pPr>
            <w:r w:rsidRPr="007F6953">
              <w:rPr>
                <w:rFonts w:eastAsia="Times New Roman" w:cs="Arial"/>
                <w:b/>
                <w:bCs/>
                <w:color w:val="000000"/>
                <w:sz w:val="20"/>
                <w:szCs w:val="20"/>
              </w:rPr>
              <w:t xml:space="preserve">Identifying and Addressing Population Health Challenges:  </w:t>
            </w:r>
            <w:r w:rsidRPr="007F6953">
              <w:rPr>
                <w:rFonts w:eastAsia="Times New Roman" w:cs="Arial"/>
                <w:color w:val="000000"/>
                <w:sz w:val="20"/>
                <w:szCs w:val="20"/>
              </w:rPr>
              <w:t>Address the concepts of population health, and the basic processes, approaches, and interventions that identify and address the major health-related needs and concerns of populations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235AFAC6" w14:textId="77777777" w:rsidR="006546BC" w:rsidRPr="007F6953" w:rsidRDefault="006546BC" w:rsidP="00970F93">
            <w:pPr>
              <w:rPr>
                <w:rFonts w:eastAsia="Times New Roman" w:cs="Arial"/>
                <w:color w:val="000000"/>
                <w:sz w:val="20"/>
                <w:szCs w:val="20"/>
              </w:rPr>
            </w:pPr>
            <w:r w:rsidRPr="007F6953">
              <w:rPr>
                <w:rFonts w:eastAsia="Times New Roman" w:cs="Arial"/>
                <w:color w:val="000000"/>
                <w:sz w:val="20"/>
                <w:szCs w:val="20"/>
              </w:rPr>
              <w:t> </w:t>
            </w:r>
          </w:p>
        </w:tc>
      </w:tr>
      <w:tr w:rsidR="006546BC" w:rsidRPr="007F6953" w14:paraId="129B2FB9" w14:textId="77777777" w:rsidTr="00970F93">
        <w:trPr>
          <w:trHeight w:val="773"/>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391C379D" w14:textId="77777777" w:rsidR="006546BC" w:rsidRPr="007F6953" w:rsidRDefault="006546BC" w:rsidP="00970F93">
            <w:pPr>
              <w:rPr>
                <w:rFonts w:eastAsia="Times New Roman" w:cs="Arial"/>
                <w:b/>
                <w:bCs/>
                <w:color w:val="000000"/>
                <w:sz w:val="20"/>
                <w:szCs w:val="20"/>
              </w:rPr>
            </w:pPr>
            <w:r w:rsidRPr="007F6953">
              <w:rPr>
                <w:rFonts w:eastAsia="Times New Roman" w:cs="Arial"/>
                <w:b/>
                <w:bCs/>
                <w:color w:val="000000"/>
                <w:sz w:val="20"/>
                <w:szCs w:val="20"/>
              </w:rPr>
              <w:t xml:space="preserve">Human Health:  </w:t>
            </w:r>
            <w:r w:rsidRPr="007F6953">
              <w:rPr>
                <w:rFonts w:eastAsia="Times New Roman" w:cs="Arial"/>
                <w:color w:val="000000"/>
                <w:sz w:val="20"/>
                <w:szCs w:val="20"/>
              </w:rPr>
              <w:t>Address the underlying science of human health and disease including opportunities for promoting and protecting health across the life course</w:t>
            </w:r>
          </w:p>
        </w:tc>
        <w:tc>
          <w:tcPr>
            <w:tcW w:w="3443" w:type="dxa"/>
            <w:tcBorders>
              <w:top w:val="nil"/>
              <w:left w:val="nil"/>
              <w:bottom w:val="single" w:sz="4" w:space="0" w:color="auto"/>
              <w:right w:val="single" w:sz="4" w:space="0" w:color="auto"/>
            </w:tcBorders>
            <w:shd w:val="clear" w:color="auto" w:fill="auto"/>
            <w:noWrap/>
            <w:vAlign w:val="bottom"/>
            <w:hideMark/>
          </w:tcPr>
          <w:p w14:paraId="0A8E5D3A" w14:textId="77777777" w:rsidR="006546BC" w:rsidRPr="007F6953" w:rsidRDefault="006546BC" w:rsidP="00970F93">
            <w:pPr>
              <w:rPr>
                <w:rFonts w:eastAsia="Times New Roman" w:cs="Arial"/>
                <w:color w:val="000000"/>
                <w:sz w:val="20"/>
                <w:szCs w:val="20"/>
              </w:rPr>
            </w:pPr>
            <w:r w:rsidRPr="007F6953">
              <w:rPr>
                <w:rFonts w:eastAsia="Times New Roman" w:cs="Arial"/>
                <w:color w:val="000000"/>
                <w:sz w:val="20"/>
                <w:szCs w:val="20"/>
              </w:rPr>
              <w:t> </w:t>
            </w:r>
          </w:p>
        </w:tc>
      </w:tr>
      <w:tr w:rsidR="006546BC" w:rsidRPr="007F6953" w14:paraId="68D39536" w14:textId="77777777" w:rsidTr="00970F93">
        <w:trPr>
          <w:trHeight w:val="665"/>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668281C7" w14:textId="77777777" w:rsidR="006546BC" w:rsidRPr="007F6953" w:rsidRDefault="006546BC" w:rsidP="00970F93">
            <w:pPr>
              <w:rPr>
                <w:rFonts w:eastAsia="Times New Roman" w:cs="Arial"/>
                <w:b/>
                <w:bCs/>
                <w:color w:val="000000"/>
                <w:sz w:val="20"/>
                <w:szCs w:val="20"/>
              </w:rPr>
            </w:pPr>
            <w:r w:rsidRPr="007F6953">
              <w:rPr>
                <w:rFonts w:eastAsia="Times New Roman" w:cs="Arial"/>
                <w:b/>
                <w:bCs/>
                <w:color w:val="000000"/>
                <w:sz w:val="20"/>
                <w:szCs w:val="20"/>
              </w:rPr>
              <w:t xml:space="preserve">Determinants of Health:  </w:t>
            </w:r>
            <w:r w:rsidRPr="007F6953">
              <w:rPr>
                <w:rFonts w:eastAsia="Times New Roman" w:cs="Arial"/>
                <w:color w:val="000000"/>
                <w:sz w:val="20"/>
                <w:szCs w:val="20"/>
              </w:rPr>
              <w:t>Address the socio-economic, behavioral, biological, environmental, and other factors that impact human health and contribute to health disparities</w:t>
            </w:r>
          </w:p>
        </w:tc>
        <w:tc>
          <w:tcPr>
            <w:tcW w:w="3443" w:type="dxa"/>
            <w:tcBorders>
              <w:top w:val="nil"/>
              <w:left w:val="nil"/>
              <w:bottom w:val="single" w:sz="4" w:space="0" w:color="auto"/>
              <w:right w:val="single" w:sz="4" w:space="0" w:color="auto"/>
            </w:tcBorders>
            <w:shd w:val="clear" w:color="auto" w:fill="auto"/>
            <w:noWrap/>
            <w:vAlign w:val="bottom"/>
            <w:hideMark/>
          </w:tcPr>
          <w:p w14:paraId="37B9AAA0" w14:textId="77777777" w:rsidR="006546BC" w:rsidRPr="007F6953" w:rsidRDefault="006546BC" w:rsidP="00970F93">
            <w:pPr>
              <w:rPr>
                <w:rFonts w:eastAsia="Times New Roman" w:cs="Arial"/>
                <w:color w:val="000000"/>
                <w:sz w:val="20"/>
                <w:szCs w:val="20"/>
              </w:rPr>
            </w:pPr>
            <w:r w:rsidRPr="007F6953">
              <w:rPr>
                <w:rFonts w:eastAsia="Times New Roman" w:cs="Arial"/>
                <w:color w:val="000000"/>
                <w:sz w:val="20"/>
                <w:szCs w:val="20"/>
              </w:rPr>
              <w:t> </w:t>
            </w:r>
          </w:p>
        </w:tc>
      </w:tr>
      <w:tr w:rsidR="006546BC" w:rsidRPr="007F6953" w14:paraId="3D11FF66" w14:textId="77777777" w:rsidTr="00970F93">
        <w:trPr>
          <w:trHeight w:val="71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181037B3" w14:textId="77777777" w:rsidR="006546BC" w:rsidRPr="007F6953" w:rsidRDefault="006546BC" w:rsidP="00970F93">
            <w:pPr>
              <w:rPr>
                <w:rFonts w:eastAsia="Times New Roman" w:cs="Arial"/>
                <w:b/>
                <w:bCs/>
                <w:color w:val="000000"/>
                <w:sz w:val="20"/>
                <w:szCs w:val="20"/>
              </w:rPr>
            </w:pPr>
            <w:r w:rsidRPr="007F6953">
              <w:rPr>
                <w:rFonts w:eastAsia="Times New Roman" w:cs="Arial"/>
                <w:b/>
                <w:bCs/>
                <w:color w:val="000000"/>
                <w:sz w:val="20"/>
                <w:szCs w:val="20"/>
              </w:rPr>
              <w:t xml:space="preserve">Project Implementation:  </w:t>
            </w:r>
            <w:r w:rsidRPr="007F6953">
              <w:rPr>
                <w:rFonts w:eastAsia="Times New Roman" w:cs="Arial"/>
                <w:color w:val="000000"/>
                <w:sz w:val="20"/>
                <w:szCs w:val="20"/>
              </w:rPr>
              <w:t>Address the fundamental concepts and features of project implementation, including planning, assessment, and evaluation</w:t>
            </w:r>
          </w:p>
        </w:tc>
        <w:tc>
          <w:tcPr>
            <w:tcW w:w="3443" w:type="dxa"/>
            <w:tcBorders>
              <w:top w:val="nil"/>
              <w:left w:val="nil"/>
              <w:bottom w:val="single" w:sz="4" w:space="0" w:color="auto"/>
              <w:right w:val="single" w:sz="4" w:space="0" w:color="auto"/>
            </w:tcBorders>
            <w:shd w:val="clear" w:color="auto" w:fill="auto"/>
            <w:noWrap/>
            <w:vAlign w:val="bottom"/>
            <w:hideMark/>
          </w:tcPr>
          <w:p w14:paraId="413583E7" w14:textId="77777777" w:rsidR="006546BC" w:rsidRPr="007F6953" w:rsidRDefault="006546BC" w:rsidP="00970F93">
            <w:pPr>
              <w:rPr>
                <w:rFonts w:eastAsia="Times New Roman" w:cs="Arial"/>
                <w:color w:val="000000"/>
                <w:sz w:val="20"/>
                <w:szCs w:val="20"/>
              </w:rPr>
            </w:pPr>
            <w:r w:rsidRPr="007F6953">
              <w:rPr>
                <w:rFonts w:eastAsia="Times New Roman" w:cs="Arial"/>
                <w:color w:val="000000"/>
                <w:sz w:val="20"/>
                <w:szCs w:val="20"/>
              </w:rPr>
              <w:t> </w:t>
            </w:r>
          </w:p>
        </w:tc>
      </w:tr>
      <w:tr w:rsidR="006546BC" w:rsidRPr="007F6953" w14:paraId="40D8DBD3" w14:textId="77777777" w:rsidTr="00970F93">
        <w:trPr>
          <w:trHeight w:val="917"/>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67FB4A8" w14:textId="77777777" w:rsidR="006546BC" w:rsidRPr="007F6953" w:rsidRDefault="006546BC" w:rsidP="00970F93">
            <w:pPr>
              <w:rPr>
                <w:rFonts w:eastAsia="Times New Roman" w:cs="Arial"/>
                <w:color w:val="000000"/>
                <w:sz w:val="20"/>
                <w:szCs w:val="20"/>
              </w:rPr>
            </w:pPr>
            <w:r w:rsidRPr="007F6953">
              <w:rPr>
                <w:rFonts w:eastAsia="Times New Roman" w:cs="Arial"/>
                <w:b/>
                <w:bCs/>
                <w:color w:val="000000"/>
                <w:sz w:val="20"/>
                <w:szCs w:val="20"/>
              </w:rPr>
              <w:t xml:space="preserve">Overview of the Health System: </w:t>
            </w:r>
            <w:r w:rsidRPr="007F6953">
              <w:rPr>
                <w:rFonts w:eastAsia="Times New Roman" w:cs="Arial"/>
                <w:color w:val="000000"/>
                <w:sz w:val="20"/>
                <w:szCs w:val="20"/>
              </w:rPr>
              <w:t xml:space="preserve"> Address the fundamental characteristics and organizational structures of the U.S. health system as well as to the differences in systems in other countries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1C42919C" w14:textId="77777777" w:rsidR="006546BC" w:rsidRPr="007F6953" w:rsidRDefault="006546BC" w:rsidP="00970F93">
            <w:pPr>
              <w:rPr>
                <w:rFonts w:eastAsia="Times New Roman" w:cs="Arial"/>
                <w:color w:val="000000"/>
                <w:sz w:val="20"/>
                <w:szCs w:val="20"/>
              </w:rPr>
            </w:pPr>
            <w:r w:rsidRPr="007F6953">
              <w:rPr>
                <w:rFonts w:eastAsia="Times New Roman" w:cs="Arial"/>
                <w:color w:val="000000"/>
                <w:sz w:val="20"/>
                <w:szCs w:val="20"/>
              </w:rPr>
              <w:t> </w:t>
            </w:r>
          </w:p>
        </w:tc>
      </w:tr>
      <w:tr w:rsidR="006546BC" w:rsidRPr="007F6953" w14:paraId="01C03988" w14:textId="77777777" w:rsidTr="00970F93">
        <w:trPr>
          <w:trHeight w:val="1340"/>
        </w:trPr>
        <w:tc>
          <w:tcPr>
            <w:tcW w:w="5832" w:type="dxa"/>
            <w:tcBorders>
              <w:top w:val="single" w:sz="4" w:space="0" w:color="auto"/>
              <w:left w:val="single" w:sz="4" w:space="0" w:color="auto"/>
              <w:bottom w:val="single" w:sz="4" w:space="0" w:color="auto"/>
              <w:right w:val="single" w:sz="4" w:space="0" w:color="auto"/>
            </w:tcBorders>
            <w:shd w:val="clear" w:color="auto" w:fill="auto"/>
            <w:hideMark/>
          </w:tcPr>
          <w:p w14:paraId="5A75F26F" w14:textId="77777777" w:rsidR="006546BC" w:rsidRPr="007F6953" w:rsidRDefault="006546BC" w:rsidP="00970F93">
            <w:pPr>
              <w:rPr>
                <w:rFonts w:eastAsia="Times New Roman" w:cs="Arial"/>
                <w:b/>
                <w:bCs/>
                <w:color w:val="000000"/>
                <w:sz w:val="20"/>
                <w:szCs w:val="20"/>
              </w:rPr>
            </w:pPr>
            <w:r w:rsidRPr="007F6953">
              <w:rPr>
                <w:rFonts w:eastAsia="Times New Roman" w:cs="Arial"/>
                <w:b/>
                <w:bCs/>
                <w:color w:val="000000"/>
                <w:sz w:val="20"/>
                <w:szCs w:val="20"/>
              </w:rPr>
              <w:t xml:space="preserve">Health Policy, Law, Ethics, and Economics:  </w:t>
            </w:r>
            <w:r w:rsidRPr="007F6953">
              <w:rPr>
                <w:rFonts w:eastAsia="Times New Roman" w:cs="Arial"/>
                <w:color w:val="000000"/>
                <w:sz w:val="20"/>
                <w:szCs w:val="20"/>
              </w:rPr>
              <w:t xml:space="preserve">Address the basic concepts of legal, ethical, economic, and regulatory dimensions of health care and public health policy, and the roles, influences and </w:t>
            </w:r>
            <w:r w:rsidRPr="007F6953">
              <w:rPr>
                <w:rFonts w:eastAsia="Times New Roman" w:cs="Arial"/>
                <w:color w:val="000000"/>
                <w:sz w:val="20"/>
                <w:szCs w:val="20"/>
              </w:rPr>
              <w:lastRenderedPageBreak/>
              <w:t>responsibilities of the different agencies and branches of government</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282C8" w14:textId="77777777" w:rsidR="006546BC" w:rsidRPr="007F6953" w:rsidRDefault="006546BC" w:rsidP="00970F93">
            <w:pPr>
              <w:rPr>
                <w:rFonts w:eastAsia="Times New Roman" w:cs="Arial"/>
                <w:color w:val="000000"/>
                <w:sz w:val="20"/>
                <w:szCs w:val="20"/>
              </w:rPr>
            </w:pPr>
            <w:r w:rsidRPr="007F6953">
              <w:rPr>
                <w:rFonts w:eastAsia="Times New Roman" w:cs="Arial"/>
                <w:color w:val="000000"/>
                <w:sz w:val="20"/>
                <w:szCs w:val="20"/>
              </w:rPr>
              <w:lastRenderedPageBreak/>
              <w:t> </w:t>
            </w:r>
          </w:p>
        </w:tc>
      </w:tr>
      <w:tr w:rsidR="006546BC" w:rsidRPr="007F6953" w14:paraId="678612F2" w14:textId="77777777" w:rsidTr="00970F93">
        <w:trPr>
          <w:trHeight w:val="98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466BC815" w14:textId="77777777" w:rsidR="006546BC" w:rsidRPr="007F6953" w:rsidRDefault="006546BC" w:rsidP="00970F93">
            <w:pPr>
              <w:rPr>
                <w:rFonts w:eastAsia="Times New Roman" w:cs="Arial"/>
                <w:color w:val="000000"/>
                <w:sz w:val="20"/>
                <w:szCs w:val="20"/>
              </w:rPr>
            </w:pPr>
            <w:r w:rsidRPr="007F6953">
              <w:rPr>
                <w:rFonts w:eastAsia="Times New Roman" w:cs="Arial"/>
                <w:b/>
                <w:bCs/>
                <w:color w:val="000000"/>
                <w:sz w:val="20"/>
                <w:szCs w:val="20"/>
              </w:rPr>
              <w:t>Health Communications:</w:t>
            </w:r>
            <w:r w:rsidRPr="007F6953">
              <w:rPr>
                <w:rFonts w:eastAsia="Times New Roman" w:cs="Arial"/>
                <w:color w:val="000000"/>
                <w:sz w:val="20"/>
                <w:szCs w:val="20"/>
              </w:rPr>
              <w:t xml:space="preserve">  Address the basic concepts of public health-specific communication, including technical and professional writing and the use of mass media and electronic technology</w:t>
            </w:r>
          </w:p>
        </w:tc>
        <w:tc>
          <w:tcPr>
            <w:tcW w:w="3443" w:type="dxa"/>
            <w:tcBorders>
              <w:top w:val="nil"/>
              <w:left w:val="nil"/>
              <w:bottom w:val="single" w:sz="4" w:space="0" w:color="auto"/>
              <w:right w:val="single" w:sz="4" w:space="0" w:color="auto"/>
            </w:tcBorders>
            <w:shd w:val="clear" w:color="auto" w:fill="auto"/>
            <w:noWrap/>
            <w:vAlign w:val="bottom"/>
            <w:hideMark/>
          </w:tcPr>
          <w:p w14:paraId="2FE7B7E2" w14:textId="77777777" w:rsidR="006546BC" w:rsidRPr="007F6953" w:rsidRDefault="006546BC" w:rsidP="00970F93">
            <w:pPr>
              <w:rPr>
                <w:rFonts w:eastAsia="Times New Roman" w:cs="Arial"/>
                <w:color w:val="000000"/>
                <w:sz w:val="20"/>
                <w:szCs w:val="20"/>
              </w:rPr>
            </w:pPr>
            <w:r w:rsidRPr="007F6953">
              <w:rPr>
                <w:rFonts w:eastAsia="Times New Roman" w:cs="Arial"/>
                <w:color w:val="000000"/>
                <w:sz w:val="20"/>
                <w:szCs w:val="20"/>
              </w:rPr>
              <w:t> </w:t>
            </w:r>
          </w:p>
        </w:tc>
      </w:tr>
    </w:tbl>
    <w:p w14:paraId="587408BF" w14:textId="6AD1CD12" w:rsidR="009328DF" w:rsidRDefault="009328DF" w:rsidP="009328DF">
      <w:pPr>
        <w:spacing w:after="0" w:line="240" w:lineRule="auto"/>
        <w:rPr>
          <w:b/>
          <w:i/>
        </w:rPr>
      </w:pPr>
    </w:p>
    <w:p w14:paraId="0DB5217B" w14:textId="77777777" w:rsidR="006546BC" w:rsidRPr="00355B55" w:rsidRDefault="006546BC" w:rsidP="009328DF">
      <w:pPr>
        <w:spacing w:after="0" w:line="240" w:lineRule="auto"/>
        <w:rPr>
          <w:b/>
          <w:i/>
        </w:rPr>
      </w:pPr>
    </w:p>
    <w:p w14:paraId="4CC31F93" w14:textId="77777777" w:rsidR="00A63B79" w:rsidRDefault="00A63B79" w:rsidP="00A63B79">
      <w:pPr>
        <w:suppressAutoHyphens/>
        <w:spacing w:after="0" w:line="240" w:lineRule="auto"/>
        <w:jc w:val="center"/>
        <w:rPr>
          <w:rFonts w:ascii="Souvenir" w:hAnsi="Souvenir"/>
          <w:b/>
          <w:spacing w:val="-2"/>
          <w:sz w:val="24"/>
        </w:rPr>
      </w:pPr>
      <w:r w:rsidRPr="0010186D">
        <w:rPr>
          <w:rFonts w:ascii="Souvenir" w:hAnsi="Souvenir"/>
          <w:b/>
          <w:spacing w:val="-2"/>
          <w:sz w:val="24"/>
        </w:rPr>
        <w:t xml:space="preserve">Mapping of </w:t>
      </w:r>
      <w:r w:rsidRPr="00CE52BF">
        <w:rPr>
          <w:rFonts w:ascii="Souvenir" w:hAnsi="Souvenir"/>
          <w:b/>
          <w:spacing w:val="-2"/>
          <w:sz w:val="24"/>
        </w:rPr>
        <w:t>MPH</w:t>
      </w:r>
      <w:r w:rsidRPr="0010186D">
        <w:rPr>
          <w:rFonts w:ascii="Souvenir" w:hAnsi="Souvenir"/>
          <w:b/>
          <w:spacing w:val="-2"/>
          <w:sz w:val="24"/>
        </w:rPr>
        <w:t xml:space="preserve"> Foundational Competencies</w:t>
      </w:r>
    </w:p>
    <w:p w14:paraId="749F28E2" w14:textId="33ADBD30" w:rsidR="00A63B79" w:rsidRDefault="00A63B79" w:rsidP="00A63B79">
      <w:pPr>
        <w:suppressAutoHyphens/>
        <w:spacing w:after="0" w:line="240" w:lineRule="auto"/>
        <w:jc w:val="center"/>
        <w:rPr>
          <w:rFonts w:ascii="Souvenir" w:hAnsi="Souvenir"/>
          <w:b/>
          <w:spacing w:val="-2"/>
        </w:rPr>
      </w:pPr>
      <w:r w:rsidRPr="00A66B5F">
        <w:rPr>
          <w:rFonts w:ascii="Souvenir" w:hAnsi="Souvenir"/>
          <w:b/>
          <w:spacing w:val="-2"/>
        </w:rPr>
        <w:t xml:space="preserve">Attach </w:t>
      </w:r>
      <w:r w:rsidRPr="00A66B5F">
        <w:rPr>
          <w:rFonts w:ascii="Souvenir" w:hAnsi="Souvenir"/>
          <w:b/>
          <w:spacing w:val="-2"/>
          <w:u w:val="single"/>
        </w:rPr>
        <w:t>course syllabi</w:t>
      </w:r>
      <w:r w:rsidRPr="00A66B5F">
        <w:rPr>
          <w:rFonts w:ascii="Souvenir" w:hAnsi="Souvenir"/>
          <w:b/>
          <w:spacing w:val="-2"/>
        </w:rPr>
        <w:t xml:space="preserve"> for all named courses</w:t>
      </w:r>
    </w:p>
    <w:p w14:paraId="2B3FB374" w14:textId="73203E36" w:rsidR="009328DF" w:rsidRPr="009328DF" w:rsidRDefault="009328DF" w:rsidP="009328DF">
      <w:pPr>
        <w:suppressAutoHyphens/>
        <w:spacing w:after="0" w:line="240" w:lineRule="auto"/>
        <w:jc w:val="center"/>
        <w:rPr>
          <w:rFonts w:ascii="Souvenir" w:hAnsi="Souvenir"/>
          <w:i/>
          <w:spacing w:val="-2"/>
        </w:rPr>
      </w:pPr>
      <w:r w:rsidRPr="00DB7BD0">
        <w:rPr>
          <w:rFonts w:ascii="Souvenir" w:hAnsi="Souvenir"/>
          <w:i/>
          <w:spacing w:val="-2"/>
          <w:highlight w:val="yellow"/>
        </w:rPr>
        <w:t>(</w:t>
      </w:r>
      <w:r w:rsidR="00367343">
        <w:rPr>
          <w:rFonts w:ascii="Souvenir" w:hAnsi="Souvenir"/>
          <w:i/>
          <w:spacing w:val="-2"/>
          <w:highlight w:val="yellow"/>
        </w:rPr>
        <w:t>Delete</w:t>
      </w:r>
      <w:r w:rsidRPr="00DB7BD0">
        <w:rPr>
          <w:rFonts w:ascii="Souvenir" w:hAnsi="Souvenir"/>
          <w:i/>
          <w:spacing w:val="-2"/>
          <w:highlight w:val="yellow"/>
        </w:rPr>
        <w:t xml:space="preserve"> table if not applicable</w:t>
      </w:r>
      <w:r>
        <w:rPr>
          <w:rFonts w:ascii="Souvenir" w:hAnsi="Souvenir"/>
          <w:i/>
          <w:spacing w:val="-2"/>
          <w:highlight w:val="yellow"/>
        </w:rPr>
        <w:t xml:space="preserve"> for this notice</w:t>
      </w:r>
      <w:r w:rsidRPr="00DB7BD0">
        <w:rPr>
          <w:rFonts w:ascii="Souvenir" w:hAnsi="Souvenir"/>
          <w:i/>
          <w:spacing w:val="-2"/>
          <w:highlight w:val="yellow"/>
        </w:rPr>
        <w:t>)</w:t>
      </w:r>
    </w:p>
    <w:p w14:paraId="59D96CC6" w14:textId="77777777" w:rsidR="00A63B79" w:rsidRPr="00FB3147" w:rsidRDefault="00A63B79" w:rsidP="00A63B79">
      <w:pPr>
        <w:suppressAutoHyphens/>
        <w:spacing w:after="0" w:line="240" w:lineRule="auto"/>
        <w:jc w:val="center"/>
        <w:rPr>
          <w:rFonts w:ascii="Souvenir" w:hAnsi="Souvenir"/>
          <w:b/>
          <w:i/>
          <w:spacing w:val="-2"/>
        </w:rPr>
      </w:pP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60"/>
      </w:tblGrid>
      <w:tr w:rsidR="006546BC" w:rsidRPr="007F6953" w14:paraId="667EF47E" w14:textId="77777777" w:rsidTr="00970F93">
        <w:trPr>
          <w:trHeight w:val="525"/>
        </w:trPr>
        <w:tc>
          <w:tcPr>
            <w:tcW w:w="5305" w:type="dxa"/>
            <w:shd w:val="clear" w:color="000000" w:fill="D9D9D9"/>
            <w:hideMark/>
          </w:tcPr>
          <w:p w14:paraId="77F1FED1" w14:textId="77777777" w:rsidR="006546BC" w:rsidRPr="007F6953" w:rsidRDefault="006546BC" w:rsidP="00970F93">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Competency</w:t>
            </w:r>
          </w:p>
        </w:tc>
        <w:tc>
          <w:tcPr>
            <w:tcW w:w="3960" w:type="dxa"/>
            <w:shd w:val="clear" w:color="000000" w:fill="D9D9D9"/>
            <w:hideMark/>
          </w:tcPr>
          <w:p w14:paraId="19C99C54" w14:textId="77777777" w:rsidR="006546BC" w:rsidRPr="007F6953" w:rsidRDefault="006546BC" w:rsidP="00970F93">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Course number(s) and name(s)^</w:t>
            </w:r>
          </w:p>
        </w:tc>
      </w:tr>
      <w:tr w:rsidR="006546BC" w:rsidRPr="007F6953" w14:paraId="6D3A3581" w14:textId="77777777" w:rsidTr="00970F93">
        <w:trPr>
          <w:trHeight w:val="315"/>
        </w:trPr>
        <w:tc>
          <w:tcPr>
            <w:tcW w:w="5305" w:type="dxa"/>
            <w:shd w:val="clear" w:color="000000" w:fill="D9D9D9"/>
            <w:noWrap/>
            <w:hideMark/>
          </w:tcPr>
          <w:p w14:paraId="2F766588" w14:textId="77777777" w:rsidR="006546BC" w:rsidRPr="007F6953" w:rsidRDefault="006546BC" w:rsidP="00970F93">
            <w:pPr>
              <w:spacing w:after="0" w:line="240" w:lineRule="auto"/>
              <w:jc w:val="both"/>
              <w:rPr>
                <w:rFonts w:eastAsia="Times New Roman" w:cs="Arial"/>
                <w:b/>
                <w:bCs/>
                <w:color w:val="000000"/>
                <w:sz w:val="20"/>
                <w:szCs w:val="20"/>
              </w:rPr>
            </w:pPr>
            <w:r w:rsidRPr="007F6953">
              <w:rPr>
                <w:rFonts w:eastAsia="Times New Roman" w:cs="Arial"/>
                <w:b/>
                <w:bCs/>
                <w:color w:val="000000"/>
                <w:sz w:val="20"/>
                <w:szCs w:val="20"/>
              </w:rPr>
              <w:t>Evidence-based Approaches to Public Health</w:t>
            </w:r>
          </w:p>
        </w:tc>
        <w:tc>
          <w:tcPr>
            <w:tcW w:w="3960" w:type="dxa"/>
            <w:shd w:val="clear" w:color="000000" w:fill="D9D9D9"/>
            <w:hideMark/>
          </w:tcPr>
          <w:p w14:paraId="6C21F17D"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6D714AE7" w14:textId="77777777" w:rsidTr="00970F93">
        <w:trPr>
          <w:trHeight w:val="300"/>
        </w:trPr>
        <w:tc>
          <w:tcPr>
            <w:tcW w:w="5305" w:type="dxa"/>
            <w:shd w:val="clear" w:color="auto" w:fill="auto"/>
            <w:hideMark/>
          </w:tcPr>
          <w:p w14:paraId="6D2381AF"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1. Apply epidemiological methods to settings and situations in public health practice</w:t>
            </w:r>
          </w:p>
        </w:tc>
        <w:tc>
          <w:tcPr>
            <w:tcW w:w="3960" w:type="dxa"/>
            <w:shd w:val="clear" w:color="auto" w:fill="auto"/>
            <w:hideMark/>
          </w:tcPr>
          <w:p w14:paraId="0632FF1A"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775C2F80" w14:textId="77777777" w:rsidTr="00970F93">
        <w:trPr>
          <w:trHeight w:val="300"/>
        </w:trPr>
        <w:tc>
          <w:tcPr>
            <w:tcW w:w="5305" w:type="dxa"/>
            <w:shd w:val="clear" w:color="auto" w:fill="auto"/>
            <w:hideMark/>
          </w:tcPr>
          <w:p w14:paraId="2E53848B" w14:textId="77777777" w:rsidR="006546BC" w:rsidRPr="007F6953" w:rsidRDefault="006546BC" w:rsidP="00970F93">
            <w:pPr>
              <w:spacing w:after="0" w:line="240" w:lineRule="auto"/>
              <w:rPr>
                <w:rFonts w:eastAsia="Times New Roman" w:cs="Arial"/>
                <w:color w:val="000000"/>
                <w:sz w:val="20"/>
                <w:szCs w:val="20"/>
              </w:rPr>
            </w:pPr>
            <w:r w:rsidRPr="007F6953">
              <w:rPr>
                <w:rFonts w:eastAsia="Arial Unicode MS" w:cs="Arial"/>
                <w:sz w:val="20"/>
                <w:szCs w:val="20"/>
              </w:rPr>
              <w:t>2. Select quantitative and qualitative data collection methods appropriate for a given public health context</w:t>
            </w:r>
          </w:p>
        </w:tc>
        <w:tc>
          <w:tcPr>
            <w:tcW w:w="3960" w:type="dxa"/>
            <w:shd w:val="clear" w:color="auto" w:fill="auto"/>
            <w:hideMark/>
          </w:tcPr>
          <w:p w14:paraId="55108F74"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43A84FCB" w14:textId="77777777" w:rsidTr="00970F93">
        <w:trPr>
          <w:trHeight w:val="510"/>
        </w:trPr>
        <w:tc>
          <w:tcPr>
            <w:tcW w:w="5305" w:type="dxa"/>
            <w:shd w:val="clear" w:color="auto" w:fill="auto"/>
            <w:hideMark/>
          </w:tcPr>
          <w:p w14:paraId="269743F4"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3. </w:t>
            </w:r>
            <w:r w:rsidRPr="007F6953">
              <w:rPr>
                <w:rFonts w:eastAsia="Arial Unicode MS" w:cs="Arial"/>
                <w:sz w:val="20"/>
                <w:szCs w:val="20"/>
              </w:rPr>
              <w:t>Analyze quantitative and qualitative data using biostatistics, informatics, computer-based programming and software as appropriate</w:t>
            </w:r>
          </w:p>
        </w:tc>
        <w:tc>
          <w:tcPr>
            <w:tcW w:w="3960" w:type="dxa"/>
            <w:shd w:val="clear" w:color="auto" w:fill="auto"/>
            <w:hideMark/>
          </w:tcPr>
          <w:p w14:paraId="1416A443"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0A98A736" w14:textId="77777777" w:rsidTr="00970F93">
        <w:trPr>
          <w:trHeight w:val="585"/>
        </w:trPr>
        <w:tc>
          <w:tcPr>
            <w:tcW w:w="5305" w:type="dxa"/>
            <w:shd w:val="clear" w:color="auto" w:fill="auto"/>
            <w:hideMark/>
          </w:tcPr>
          <w:p w14:paraId="2B09F417"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4. </w:t>
            </w:r>
            <w:r w:rsidRPr="007F6953">
              <w:rPr>
                <w:rFonts w:eastAsia="Arial Unicode MS" w:cs="Arial"/>
                <w:sz w:val="20"/>
                <w:szCs w:val="20"/>
              </w:rPr>
              <w:t>Interpret results of data analysis for public health research, policy and practice</w:t>
            </w:r>
          </w:p>
        </w:tc>
        <w:tc>
          <w:tcPr>
            <w:tcW w:w="3960" w:type="dxa"/>
            <w:shd w:val="clear" w:color="auto" w:fill="auto"/>
            <w:hideMark/>
          </w:tcPr>
          <w:p w14:paraId="37E5EBED"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1C21917D" w14:textId="77777777" w:rsidTr="00970F93">
        <w:trPr>
          <w:trHeight w:val="332"/>
        </w:trPr>
        <w:tc>
          <w:tcPr>
            <w:tcW w:w="5305" w:type="dxa"/>
            <w:shd w:val="clear" w:color="auto" w:fill="D9D9D9"/>
            <w:noWrap/>
          </w:tcPr>
          <w:p w14:paraId="1D537A5E" w14:textId="77777777" w:rsidR="006546BC" w:rsidRPr="007F6953" w:rsidRDefault="006546BC" w:rsidP="00970F93">
            <w:pPr>
              <w:spacing w:after="0" w:line="240" w:lineRule="auto"/>
              <w:jc w:val="both"/>
              <w:rPr>
                <w:rFonts w:eastAsia="Times New Roman" w:cs="Arial"/>
                <w:color w:val="000000"/>
                <w:sz w:val="20"/>
                <w:szCs w:val="20"/>
              </w:rPr>
            </w:pPr>
            <w:r w:rsidRPr="007F6953">
              <w:rPr>
                <w:rFonts w:eastAsia="Times New Roman" w:cs="Arial"/>
                <w:b/>
                <w:bCs/>
                <w:color w:val="000000"/>
                <w:sz w:val="20"/>
                <w:szCs w:val="20"/>
              </w:rPr>
              <w:t>Public Health &amp; Health Care Systems</w:t>
            </w:r>
          </w:p>
        </w:tc>
        <w:tc>
          <w:tcPr>
            <w:tcW w:w="3960" w:type="dxa"/>
            <w:shd w:val="clear" w:color="auto" w:fill="D9D9D9"/>
            <w:noWrap/>
          </w:tcPr>
          <w:p w14:paraId="268A2105" w14:textId="77777777" w:rsidR="006546BC" w:rsidRPr="007F6953" w:rsidRDefault="006546BC" w:rsidP="00970F93">
            <w:pPr>
              <w:spacing w:after="0" w:line="240" w:lineRule="auto"/>
              <w:rPr>
                <w:rFonts w:eastAsia="Times New Roman"/>
                <w:color w:val="000000"/>
                <w:sz w:val="20"/>
                <w:szCs w:val="20"/>
              </w:rPr>
            </w:pPr>
          </w:p>
        </w:tc>
      </w:tr>
      <w:tr w:rsidR="006546BC" w:rsidRPr="007F6953" w14:paraId="496ECEE4" w14:textId="77777777" w:rsidTr="00970F93">
        <w:trPr>
          <w:trHeight w:val="765"/>
        </w:trPr>
        <w:tc>
          <w:tcPr>
            <w:tcW w:w="5305" w:type="dxa"/>
            <w:shd w:val="clear" w:color="auto" w:fill="auto"/>
            <w:noWrap/>
            <w:hideMark/>
          </w:tcPr>
          <w:p w14:paraId="4ED725A0" w14:textId="77777777" w:rsidR="006546BC" w:rsidRPr="007F6953" w:rsidRDefault="006546BC" w:rsidP="00970F93">
            <w:pPr>
              <w:keepNext/>
              <w:shd w:val="clear" w:color="auto" w:fill="FFFFFF"/>
              <w:spacing w:after="0" w:line="240" w:lineRule="auto"/>
              <w:jc w:val="both"/>
              <w:rPr>
                <w:rFonts w:eastAsia="Times New Roman" w:cs="Arial"/>
                <w:color w:val="000000"/>
                <w:sz w:val="20"/>
                <w:szCs w:val="20"/>
              </w:rPr>
            </w:pPr>
            <w:r w:rsidRPr="007F6953">
              <w:rPr>
                <w:rFonts w:eastAsia="Times New Roman" w:cs="Arial"/>
                <w:color w:val="000000"/>
                <w:sz w:val="20"/>
                <w:szCs w:val="20"/>
              </w:rPr>
              <w:t xml:space="preserve">5. </w:t>
            </w:r>
            <w:r w:rsidRPr="007F6953">
              <w:rPr>
                <w:rFonts w:eastAsia="Arial Unicode MS" w:cs="Arial"/>
                <w:sz w:val="20"/>
                <w:szCs w:val="20"/>
              </w:rPr>
              <w:t>Compare the organization, structure and function of health care, public health and regulatory systems across national and international settings</w:t>
            </w:r>
          </w:p>
        </w:tc>
        <w:tc>
          <w:tcPr>
            <w:tcW w:w="3960" w:type="dxa"/>
            <w:shd w:val="clear" w:color="auto" w:fill="auto"/>
            <w:noWrap/>
            <w:hideMark/>
          </w:tcPr>
          <w:p w14:paraId="2ECB5453" w14:textId="77777777" w:rsidR="006546BC" w:rsidRPr="007F6953" w:rsidRDefault="006546BC" w:rsidP="00970F93">
            <w:pPr>
              <w:spacing w:after="0" w:line="240" w:lineRule="auto"/>
              <w:rPr>
                <w:rFonts w:eastAsia="Times New Roman"/>
                <w:color w:val="000000"/>
                <w:sz w:val="20"/>
                <w:szCs w:val="20"/>
              </w:rPr>
            </w:pPr>
            <w:r w:rsidRPr="007F6953">
              <w:rPr>
                <w:rFonts w:eastAsia="Times New Roman"/>
                <w:color w:val="000000"/>
                <w:sz w:val="20"/>
                <w:szCs w:val="20"/>
              </w:rPr>
              <w:t> </w:t>
            </w:r>
          </w:p>
        </w:tc>
      </w:tr>
      <w:tr w:rsidR="006546BC" w:rsidRPr="007F6953" w14:paraId="2E3373FF" w14:textId="77777777" w:rsidTr="00970F93">
        <w:trPr>
          <w:trHeight w:val="765"/>
        </w:trPr>
        <w:tc>
          <w:tcPr>
            <w:tcW w:w="5305" w:type="dxa"/>
            <w:shd w:val="clear" w:color="auto" w:fill="auto"/>
            <w:hideMark/>
          </w:tcPr>
          <w:p w14:paraId="3B03D965"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6. </w:t>
            </w:r>
            <w:r w:rsidRPr="007F6953">
              <w:rPr>
                <w:rFonts w:eastAsia="Arial Unicode MS" w:cs="Arial"/>
                <w:sz w:val="20"/>
                <w:szCs w:val="20"/>
              </w:rPr>
              <w:t>Discuss the means by which structural bias, social inequities and racism undermine health and create challenges to achieving health equity at organizational, community</w:t>
            </w:r>
            <w:r>
              <w:rPr>
                <w:rFonts w:eastAsia="Arial Unicode MS" w:cs="Arial"/>
                <w:sz w:val="20"/>
                <w:szCs w:val="20"/>
              </w:rPr>
              <w:t>,</w:t>
            </w:r>
            <w:r w:rsidRPr="007F6953">
              <w:rPr>
                <w:rFonts w:eastAsia="Arial Unicode MS" w:cs="Arial"/>
                <w:sz w:val="20"/>
                <w:szCs w:val="20"/>
              </w:rPr>
              <w:t xml:space="preserve"> and </w:t>
            </w:r>
            <w:r>
              <w:rPr>
                <w:rFonts w:eastAsia="Arial Unicode MS" w:cs="Arial"/>
                <w:sz w:val="20"/>
                <w:szCs w:val="20"/>
              </w:rPr>
              <w:t>systemic</w:t>
            </w:r>
            <w:r w:rsidRPr="007F6953">
              <w:rPr>
                <w:rFonts w:eastAsia="Arial Unicode MS" w:cs="Arial"/>
                <w:sz w:val="20"/>
                <w:szCs w:val="20"/>
              </w:rPr>
              <w:t xml:space="preserve"> levels</w:t>
            </w:r>
          </w:p>
        </w:tc>
        <w:tc>
          <w:tcPr>
            <w:tcW w:w="3960" w:type="dxa"/>
            <w:shd w:val="clear" w:color="auto" w:fill="auto"/>
            <w:hideMark/>
          </w:tcPr>
          <w:p w14:paraId="1DB7C5FE"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10F287E8" w14:textId="77777777" w:rsidTr="00970F93">
        <w:trPr>
          <w:trHeight w:val="332"/>
        </w:trPr>
        <w:tc>
          <w:tcPr>
            <w:tcW w:w="5305" w:type="dxa"/>
            <w:shd w:val="clear" w:color="auto" w:fill="D9D9D9"/>
            <w:noWrap/>
          </w:tcPr>
          <w:p w14:paraId="06F5C57F" w14:textId="77777777" w:rsidR="006546BC" w:rsidRPr="007F6953" w:rsidRDefault="006546BC" w:rsidP="00970F93">
            <w:pPr>
              <w:spacing w:after="0" w:line="240" w:lineRule="auto"/>
              <w:jc w:val="both"/>
              <w:rPr>
                <w:rFonts w:eastAsia="Times New Roman" w:cs="Arial"/>
                <w:b/>
                <w:color w:val="000000"/>
                <w:sz w:val="20"/>
                <w:szCs w:val="20"/>
              </w:rPr>
            </w:pPr>
            <w:r w:rsidRPr="007F6953">
              <w:rPr>
                <w:rFonts w:eastAsia="Times New Roman" w:cs="Arial"/>
                <w:b/>
                <w:color w:val="000000"/>
                <w:sz w:val="20"/>
                <w:szCs w:val="20"/>
              </w:rPr>
              <w:t>Planning &amp; Management to Promote Health</w:t>
            </w:r>
          </w:p>
        </w:tc>
        <w:tc>
          <w:tcPr>
            <w:tcW w:w="3960" w:type="dxa"/>
            <w:shd w:val="clear" w:color="auto" w:fill="D9D9D9"/>
            <w:noWrap/>
          </w:tcPr>
          <w:p w14:paraId="1DA65408" w14:textId="77777777" w:rsidR="006546BC" w:rsidRPr="007F6953" w:rsidRDefault="006546BC" w:rsidP="00970F93">
            <w:pPr>
              <w:spacing w:after="0" w:line="240" w:lineRule="auto"/>
              <w:rPr>
                <w:rFonts w:eastAsia="Times New Roman"/>
                <w:color w:val="000000"/>
                <w:sz w:val="20"/>
                <w:szCs w:val="20"/>
              </w:rPr>
            </w:pPr>
          </w:p>
        </w:tc>
      </w:tr>
      <w:tr w:rsidR="006546BC" w:rsidRPr="007F6953" w14:paraId="683F4F67" w14:textId="77777777" w:rsidTr="00970F93">
        <w:trPr>
          <w:trHeight w:val="510"/>
        </w:trPr>
        <w:tc>
          <w:tcPr>
            <w:tcW w:w="5305" w:type="dxa"/>
            <w:shd w:val="clear" w:color="auto" w:fill="auto"/>
            <w:noWrap/>
            <w:hideMark/>
          </w:tcPr>
          <w:p w14:paraId="43549052" w14:textId="77777777" w:rsidR="006546BC" w:rsidRPr="007F6953" w:rsidRDefault="006546BC" w:rsidP="00970F93">
            <w:pPr>
              <w:spacing w:after="0" w:line="240" w:lineRule="auto"/>
              <w:jc w:val="both"/>
              <w:rPr>
                <w:rFonts w:eastAsia="Times New Roman" w:cs="Arial"/>
                <w:color w:val="000000"/>
                <w:sz w:val="20"/>
                <w:szCs w:val="20"/>
              </w:rPr>
            </w:pPr>
            <w:r w:rsidRPr="007F6953">
              <w:rPr>
                <w:rFonts w:eastAsia="Times New Roman" w:cs="Arial"/>
                <w:color w:val="000000"/>
                <w:sz w:val="20"/>
                <w:szCs w:val="20"/>
              </w:rPr>
              <w:t>7. Assess population needs, assets and capacities that affect communities' health</w:t>
            </w:r>
          </w:p>
        </w:tc>
        <w:tc>
          <w:tcPr>
            <w:tcW w:w="3960" w:type="dxa"/>
            <w:shd w:val="clear" w:color="auto" w:fill="auto"/>
            <w:noWrap/>
            <w:hideMark/>
          </w:tcPr>
          <w:p w14:paraId="1E3166BE" w14:textId="77777777" w:rsidR="006546BC" w:rsidRPr="007F6953" w:rsidRDefault="006546BC" w:rsidP="00970F93">
            <w:pPr>
              <w:spacing w:after="0" w:line="240" w:lineRule="auto"/>
              <w:rPr>
                <w:rFonts w:eastAsia="Times New Roman"/>
                <w:color w:val="000000"/>
                <w:sz w:val="20"/>
                <w:szCs w:val="20"/>
              </w:rPr>
            </w:pPr>
            <w:r w:rsidRPr="007F6953">
              <w:rPr>
                <w:rFonts w:eastAsia="Times New Roman"/>
                <w:color w:val="000000"/>
                <w:sz w:val="20"/>
                <w:szCs w:val="20"/>
              </w:rPr>
              <w:t> </w:t>
            </w:r>
          </w:p>
        </w:tc>
      </w:tr>
      <w:tr w:rsidR="006546BC" w:rsidRPr="007F6953" w14:paraId="14C8C8AD" w14:textId="77777777" w:rsidTr="00970F93">
        <w:trPr>
          <w:trHeight w:val="510"/>
        </w:trPr>
        <w:tc>
          <w:tcPr>
            <w:tcW w:w="5305" w:type="dxa"/>
            <w:shd w:val="clear" w:color="auto" w:fill="auto"/>
            <w:hideMark/>
          </w:tcPr>
          <w:p w14:paraId="5FD60E17"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8. </w:t>
            </w:r>
            <w:r w:rsidRPr="007F6953">
              <w:rPr>
                <w:rFonts w:eastAsia="Arial Unicode MS" w:cs="Arial"/>
                <w:sz w:val="20"/>
                <w:szCs w:val="20"/>
              </w:rPr>
              <w:t>Apply awareness of cultural values and practices to the design</w:t>
            </w:r>
            <w:r>
              <w:rPr>
                <w:rFonts w:eastAsia="Arial Unicode MS" w:cs="Arial"/>
                <w:sz w:val="20"/>
                <w:szCs w:val="20"/>
              </w:rPr>
              <w:t xml:space="preserve">, </w:t>
            </w:r>
            <w:r w:rsidRPr="007F6953">
              <w:rPr>
                <w:rFonts w:eastAsia="Arial Unicode MS" w:cs="Arial"/>
                <w:sz w:val="20"/>
                <w:szCs w:val="20"/>
              </w:rPr>
              <w:t>implementation</w:t>
            </w:r>
            <w:r>
              <w:rPr>
                <w:rFonts w:eastAsia="Arial Unicode MS" w:cs="Arial"/>
                <w:sz w:val="20"/>
                <w:szCs w:val="20"/>
              </w:rPr>
              <w:t>, or critique</w:t>
            </w:r>
            <w:r w:rsidRPr="007F6953">
              <w:rPr>
                <w:rFonts w:eastAsia="Arial Unicode MS" w:cs="Arial"/>
                <w:sz w:val="20"/>
                <w:szCs w:val="20"/>
              </w:rPr>
              <w:t xml:space="preserve"> of public health policies or programs</w:t>
            </w:r>
            <w:r w:rsidRPr="007F6953">
              <w:rPr>
                <w:rFonts w:eastAsia="Times New Roman" w:cs="Arial"/>
                <w:color w:val="000000"/>
                <w:sz w:val="20"/>
                <w:szCs w:val="20"/>
              </w:rPr>
              <w:t xml:space="preserve"> </w:t>
            </w:r>
          </w:p>
        </w:tc>
        <w:tc>
          <w:tcPr>
            <w:tcW w:w="3960" w:type="dxa"/>
            <w:shd w:val="clear" w:color="auto" w:fill="auto"/>
            <w:hideMark/>
          </w:tcPr>
          <w:p w14:paraId="31E762DF"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41A529EA" w14:textId="77777777" w:rsidTr="00970F93">
        <w:trPr>
          <w:trHeight w:val="510"/>
        </w:trPr>
        <w:tc>
          <w:tcPr>
            <w:tcW w:w="5305" w:type="dxa"/>
            <w:shd w:val="clear" w:color="auto" w:fill="auto"/>
            <w:hideMark/>
          </w:tcPr>
          <w:p w14:paraId="75C74925"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9. </w:t>
            </w:r>
            <w:r w:rsidRPr="007F6953">
              <w:rPr>
                <w:rFonts w:eastAsia="Arial Unicode MS" w:cs="Arial"/>
                <w:sz w:val="20"/>
                <w:szCs w:val="20"/>
              </w:rPr>
              <w:t>Design a population-based policy, program, project</w:t>
            </w:r>
            <w:r>
              <w:rPr>
                <w:rFonts w:eastAsia="Arial Unicode MS" w:cs="Arial"/>
                <w:sz w:val="20"/>
                <w:szCs w:val="20"/>
              </w:rPr>
              <w:t>,</w:t>
            </w:r>
            <w:r w:rsidRPr="007F6953">
              <w:rPr>
                <w:rFonts w:eastAsia="Arial Unicode MS" w:cs="Arial"/>
                <w:sz w:val="20"/>
                <w:szCs w:val="20"/>
              </w:rPr>
              <w:t xml:space="preserve"> or intervention</w:t>
            </w:r>
          </w:p>
        </w:tc>
        <w:tc>
          <w:tcPr>
            <w:tcW w:w="3960" w:type="dxa"/>
            <w:shd w:val="clear" w:color="auto" w:fill="auto"/>
            <w:hideMark/>
          </w:tcPr>
          <w:p w14:paraId="794E0866"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095877EA" w14:textId="77777777" w:rsidTr="00970F93">
        <w:trPr>
          <w:trHeight w:val="510"/>
        </w:trPr>
        <w:tc>
          <w:tcPr>
            <w:tcW w:w="5305" w:type="dxa"/>
            <w:shd w:val="clear" w:color="auto" w:fill="auto"/>
            <w:hideMark/>
          </w:tcPr>
          <w:p w14:paraId="7845CF65" w14:textId="33064E00"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10. Explain basic principles and tools of budget and resource management</w:t>
            </w:r>
            <w:r w:rsidR="00BB1467" w:rsidRPr="00BB1467">
              <w:rPr>
                <w:rFonts w:eastAsia="Times New Roman" w:cs="Arial"/>
                <w:color w:val="000000"/>
                <w:sz w:val="20"/>
                <w:szCs w:val="20"/>
                <w:vertAlign w:val="superscript"/>
              </w:rPr>
              <w:t>1</w:t>
            </w:r>
          </w:p>
        </w:tc>
        <w:tc>
          <w:tcPr>
            <w:tcW w:w="3960" w:type="dxa"/>
            <w:shd w:val="clear" w:color="auto" w:fill="auto"/>
            <w:hideMark/>
          </w:tcPr>
          <w:p w14:paraId="29324A48"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26B92B76" w14:textId="77777777" w:rsidTr="00970F93">
        <w:trPr>
          <w:trHeight w:val="395"/>
        </w:trPr>
        <w:tc>
          <w:tcPr>
            <w:tcW w:w="5305" w:type="dxa"/>
            <w:shd w:val="clear" w:color="auto" w:fill="auto"/>
            <w:hideMark/>
          </w:tcPr>
          <w:p w14:paraId="21FCF1A0"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11. Select methods to evaluate public health programs</w:t>
            </w:r>
          </w:p>
        </w:tc>
        <w:tc>
          <w:tcPr>
            <w:tcW w:w="3960" w:type="dxa"/>
            <w:shd w:val="clear" w:color="auto" w:fill="auto"/>
            <w:hideMark/>
          </w:tcPr>
          <w:p w14:paraId="7FCE41A4"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7095311B" w14:textId="77777777" w:rsidTr="00970F93">
        <w:trPr>
          <w:trHeight w:val="278"/>
        </w:trPr>
        <w:tc>
          <w:tcPr>
            <w:tcW w:w="5305" w:type="dxa"/>
            <w:shd w:val="clear" w:color="auto" w:fill="D9D9D9"/>
          </w:tcPr>
          <w:p w14:paraId="28C52383" w14:textId="77777777" w:rsidR="006546BC" w:rsidRPr="007F6953" w:rsidRDefault="006546BC" w:rsidP="00970F93">
            <w:pPr>
              <w:spacing w:after="0" w:line="240" w:lineRule="auto"/>
              <w:rPr>
                <w:rFonts w:eastAsia="Times New Roman" w:cs="Arial"/>
                <w:b/>
                <w:color w:val="000000"/>
                <w:sz w:val="20"/>
                <w:szCs w:val="20"/>
              </w:rPr>
            </w:pPr>
            <w:r w:rsidRPr="007F6953">
              <w:rPr>
                <w:rFonts w:eastAsia="Times New Roman" w:cs="Arial"/>
                <w:b/>
                <w:color w:val="000000"/>
                <w:sz w:val="20"/>
                <w:szCs w:val="20"/>
              </w:rPr>
              <w:lastRenderedPageBreak/>
              <w:t>Policy in Public Health</w:t>
            </w:r>
          </w:p>
        </w:tc>
        <w:tc>
          <w:tcPr>
            <w:tcW w:w="3960" w:type="dxa"/>
            <w:shd w:val="clear" w:color="auto" w:fill="D9D9D9"/>
          </w:tcPr>
          <w:p w14:paraId="2DF023AB" w14:textId="77777777" w:rsidR="006546BC" w:rsidRPr="007F6953" w:rsidRDefault="006546BC" w:rsidP="00970F93">
            <w:pPr>
              <w:spacing w:after="0" w:line="240" w:lineRule="auto"/>
              <w:rPr>
                <w:rFonts w:eastAsia="Times New Roman" w:cs="Arial"/>
                <w:color w:val="000000"/>
                <w:sz w:val="20"/>
                <w:szCs w:val="20"/>
              </w:rPr>
            </w:pPr>
          </w:p>
        </w:tc>
      </w:tr>
      <w:tr w:rsidR="006546BC" w:rsidRPr="007F6953" w14:paraId="00B200D1" w14:textId="77777777" w:rsidTr="00970F93">
        <w:trPr>
          <w:trHeight w:val="575"/>
        </w:trPr>
        <w:tc>
          <w:tcPr>
            <w:tcW w:w="5305" w:type="dxa"/>
            <w:shd w:val="clear" w:color="auto" w:fill="auto"/>
            <w:hideMark/>
          </w:tcPr>
          <w:p w14:paraId="2689DEC8" w14:textId="13EB2880"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12. </w:t>
            </w:r>
            <w:r w:rsidRPr="007F6953">
              <w:rPr>
                <w:rFonts w:eastAsia="Arial Unicode MS" w:cs="Arial"/>
                <w:sz w:val="20"/>
                <w:szCs w:val="20"/>
              </w:rPr>
              <w:t>Discuss</w:t>
            </w:r>
            <w:r>
              <w:rPr>
                <w:rFonts w:eastAsia="Arial Unicode MS" w:cs="Arial"/>
                <w:sz w:val="20"/>
                <w:szCs w:val="20"/>
              </w:rPr>
              <w:t xml:space="preserve"> </w:t>
            </w:r>
            <w:r w:rsidRPr="007F6953">
              <w:rPr>
                <w:rFonts w:eastAsia="Arial Unicode MS" w:cs="Arial"/>
                <w:sz w:val="20"/>
                <w:szCs w:val="20"/>
              </w:rPr>
              <w:t>the policy-making process, including the roles of ethics and evidence</w:t>
            </w:r>
            <w:r w:rsidR="00BB1467" w:rsidRPr="00BB1467">
              <w:rPr>
                <w:rFonts w:eastAsia="Arial Unicode MS" w:cs="Arial"/>
                <w:sz w:val="20"/>
                <w:szCs w:val="20"/>
                <w:vertAlign w:val="superscript"/>
              </w:rPr>
              <w:t>2</w:t>
            </w:r>
          </w:p>
        </w:tc>
        <w:tc>
          <w:tcPr>
            <w:tcW w:w="3960" w:type="dxa"/>
            <w:shd w:val="clear" w:color="auto" w:fill="auto"/>
            <w:hideMark/>
          </w:tcPr>
          <w:p w14:paraId="12346FCF"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50243C0B" w14:textId="77777777" w:rsidTr="00970F93">
        <w:trPr>
          <w:trHeight w:val="765"/>
        </w:trPr>
        <w:tc>
          <w:tcPr>
            <w:tcW w:w="5305" w:type="dxa"/>
            <w:shd w:val="clear" w:color="auto" w:fill="auto"/>
            <w:hideMark/>
          </w:tcPr>
          <w:p w14:paraId="47D5F046"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13. </w:t>
            </w:r>
            <w:r w:rsidRPr="007F6953">
              <w:rPr>
                <w:rFonts w:eastAsia="Arial Unicode MS" w:cs="Arial"/>
                <w:sz w:val="20"/>
                <w:szCs w:val="20"/>
              </w:rPr>
              <w:t>Propose strategies to identify stakeholders and build coalitions and partnerships for influencing public health outcomes</w:t>
            </w:r>
          </w:p>
        </w:tc>
        <w:tc>
          <w:tcPr>
            <w:tcW w:w="3960" w:type="dxa"/>
            <w:shd w:val="clear" w:color="auto" w:fill="auto"/>
            <w:hideMark/>
          </w:tcPr>
          <w:p w14:paraId="756F768F"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156ED4C5" w14:textId="77777777" w:rsidTr="00970F93">
        <w:trPr>
          <w:trHeight w:val="593"/>
        </w:trPr>
        <w:tc>
          <w:tcPr>
            <w:tcW w:w="5305" w:type="dxa"/>
            <w:shd w:val="clear" w:color="auto" w:fill="auto"/>
            <w:hideMark/>
          </w:tcPr>
          <w:p w14:paraId="192041A6" w14:textId="3F7D6974"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14. </w:t>
            </w:r>
            <w:r w:rsidRPr="007F6953">
              <w:rPr>
                <w:rFonts w:eastAsia="Arial Unicode MS" w:cs="Arial"/>
                <w:sz w:val="20"/>
                <w:szCs w:val="20"/>
              </w:rPr>
              <w:t>Advocate for political, social and economic policies and programs that will improve health in diverse populations</w:t>
            </w:r>
            <w:r w:rsidR="00BB1467" w:rsidRPr="00BB1467">
              <w:rPr>
                <w:rFonts w:eastAsia="Arial Unicode MS" w:cs="Arial"/>
                <w:sz w:val="20"/>
                <w:szCs w:val="20"/>
                <w:vertAlign w:val="superscript"/>
              </w:rPr>
              <w:t>3</w:t>
            </w:r>
          </w:p>
        </w:tc>
        <w:tc>
          <w:tcPr>
            <w:tcW w:w="3960" w:type="dxa"/>
            <w:shd w:val="clear" w:color="auto" w:fill="auto"/>
            <w:hideMark/>
          </w:tcPr>
          <w:p w14:paraId="05833402"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4313C6D9" w14:textId="77777777" w:rsidTr="00970F93">
        <w:trPr>
          <w:trHeight w:val="503"/>
        </w:trPr>
        <w:tc>
          <w:tcPr>
            <w:tcW w:w="5305" w:type="dxa"/>
            <w:shd w:val="clear" w:color="auto" w:fill="auto"/>
          </w:tcPr>
          <w:p w14:paraId="57E54B34" w14:textId="77777777" w:rsidR="006546BC" w:rsidRPr="007F6953" w:rsidRDefault="006546BC" w:rsidP="00970F93">
            <w:pPr>
              <w:shd w:val="clear" w:color="auto" w:fill="FFFFFF"/>
              <w:spacing w:after="0" w:line="240" w:lineRule="auto"/>
              <w:jc w:val="both"/>
              <w:rPr>
                <w:rFonts w:eastAsia="Times New Roman" w:cs="Arial"/>
                <w:color w:val="000000"/>
                <w:sz w:val="20"/>
                <w:szCs w:val="20"/>
              </w:rPr>
            </w:pPr>
            <w:r w:rsidRPr="007F6953">
              <w:rPr>
                <w:rFonts w:eastAsia="Arial Unicode MS" w:cs="Arial"/>
                <w:sz w:val="20"/>
                <w:szCs w:val="20"/>
              </w:rPr>
              <w:t>15. Evaluate policies for their impact on public health and health equity</w:t>
            </w:r>
          </w:p>
        </w:tc>
        <w:tc>
          <w:tcPr>
            <w:tcW w:w="3960" w:type="dxa"/>
            <w:shd w:val="clear" w:color="auto" w:fill="auto"/>
          </w:tcPr>
          <w:p w14:paraId="1282E83A" w14:textId="77777777" w:rsidR="006546BC" w:rsidRPr="007F6953" w:rsidRDefault="006546BC" w:rsidP="00970F93">
            <w:pPr>
              <w:spacing w:after="0" w:line="240" w:lineRule="auto"/>
              <w:rPr>
                <w:rFonts w:eastAsia="Times New Roman" w:cs="Arial"/>
                <w:color w:val="000000"/>
                <w:sz w:val="20"/>
                <w:szCs w:val="20"/>
              </w:rPr>
            </w:pPr>
          </w:p>
        </w:tc>
      </w:tr>
      <w:tr w:rsidR="006546BC" w:rsidRPr="007F6953" w14:paraId="5162F181" w14:textId="77777777" w:rsidTr="00970F93">
        <w:trPr>
          <w:trHeight w:val="278"/>
        </w:trPr>
        <w:tc>
          <w:tcPr>
            <w:tcW w:w="5305" w:type="dxa"/>
            <w:shd w:val="clear" w:color="auto" w:fill="D9D9D9"/>
          </w:tcPr>
          <w:p w14:paraId="68C03B23" w14:textId="77777777" w:rsidR="006546BC" w:rsidRPr="007F6953" w:rsidRDefault="006546BC" w:rsidP="00970F93">
            <w:pPr>
              <w:spacing w:after="0" w:line="240" w:lineRule="auto"/>
              <w:rPr>
                <w:rFonts w:eastAsia="Times New Roman" w:cs="Arial"/>
                <w:b/>
                <w:color w:val="000000"/>
                <w:sz w:val="20"/>
                <w:szCs w:val="20"/>
              </w:rPr>
            </w:pPr>
            <w:r w:rsidRPr="007F6953">
              <w:rPr>
                <w:rFonts w:eastAsia="Times New Roman" w:cs="Arial"/>
                <w:b/>
                <w:color w:val="000000"/>
                <w:sz w:val="20"/>
                <w:szCs w:val="20"/>
              </w:rPr>
              <w:t>Leadership</w:t>
            </w:r>
          </w:p>
        </w:tc>
        <w:tc>
          <w:tcPr>
            <w:tcW w:w="3960" w:type="dxa"/>
            <w:shd w:val="clear" w:color="auto" w:fill="D9D9D9"/>
          </w:tcPr>
          <w:p w14:paraId="31A9926B" w14:textId="77777777" w:rsidR="006546BC" w:rsidRPr="007F6953" w:rsidRDefault="006546BC" w:rsidP="00970F93">
            <w:pPr>
              <w:spacing w:after="0" w:line="240" w:lineRule="auto"/>
              <w:rPr>
                <w:rFonts w:eastAsia="Times New Roman" w:cs="Arial"/>
                <w:color w:val="000000"/>
                <w:sz w:val="20"/>
                <w:szCs w:val="20"/>
              </w:rPr>
            </w:pPr>
          </w:p>
        </w:tc>
      </w:tr>
      <w:tr w:rsidR="006546BC" w:rsidRPr="007F6953" w14:paraId="2B201822" w14:textId="77777777" w:rsidTr="00970F93">
        <w:trPr>
          <w:trHeight w:val="765"/>
        </w:trPr>
        <w:tc>
          <w:tcPr>
            <w:tcW w:w="5305" w:type="dxa"/>
            <w:shd w:val="clear" w:color="auto" w:fill="auto"/>
            <w:hideMark/>
          </w:tcPr>
          <w:p w14:paraId="5BD7CB83" w14:textId="49434E66"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16. </w:t>
            </w:r>
            <w:r w:rsidRPr="007F6953">
              <w:rPr>
                <w:rFonts w:eastAsia="Arial Unicode MS" w:cs="Arial"/>
                <w:sz w:val="20"/>
                <w:szCs w:val="20"/>
              </w:rPr>
              <w:t>A</w:t>
            </w:r>
            <w:r>
              <w:rPr>
                <w:rFonts w:eastAsia="Arial Unicode MS" w:cs="Arial"/>
                <w:sz w:val="20"/>
                <w:szCs w:val="20"/>
              </w:rPr>
              <w:t xml:space="preserve">pply </w:t>
            </w:r>
            <w:r w:rsidRPr="007F6953">
              <w:rPr>
                <w:rFonts w:eastAsia="Arial Unicode MS" w:cs="Arial"/>
                <w:sz w:val="20"/>
                <w:szCs w:val="20"/>
              </w:rPr>
              <w:t>leadership</w:t>
            </w:r>
            <w:r>
              <w:rPr>
                <w:rFonts w:eastAsia="Arial Unicode MS" w:cs="Arial"/>
                <w:sz w:val="20"/>
                <w:szCs w:val="20"/>
              </w:rPr>
              <w:t xml:space="preserve"> </w:t>
            </w:r>
            <w:r w:rsidRPr="007F6953">
              <w:rPr>
                <w:rFonts w:eastAsia="Arial Unicode MS" w:cs="Arial"/>
                <w:sz w:val="20"/>
                <w:szCs w:val="20"/>
              </w:rPr>
              <w:t>and</w:t>
            </w:r>
            <w:r>
              <w:rPr>
                <w:rFonts w:eastAsia="Arial Unicode MS" w:cs="Arial"/>
                <w:sz w:val="20"/>
                <w:szCs w:val="20"/>
              </w:rPr>
              <w:t>/or</w:t>
            </w:r>
            <w:r w:rsidRPr="007F6953">
              <w:rPr>
                <w:rFonts w:eastAsia="Arial Unicode MS" w:cs="Arial"/>
                <w:sz w:val="20"/>
                <w:szCs w:val="20"/>
              </w:rPr>
              <w:t xml:space="preserve"> management</w:t>
            </w:r>
            <w:r>
              <w:rPr>
                <w:rFonts w:eastAsia="Arial Unicode MS" w:cs="Arial"/>
                <w:sz w:val="20"/>
                <w:szCs w:val="20"/>
              </w:rPr>
              <w:t xml:space="preserve"> principles to address a relevant issue</w:t>
            </w:r>
            <w:r w:rsidR="00BB1467" w:rsidRPr="00BB1467">
              <w:rPr>
                <w:rFonts w:eastAsia="Arial Unicode MS" w:cs="Arial"/>
                <w:sz w:val="20"/>
                <w:szCs w:val="20"/>
                <w:vertAlign w:val="superscript"/>
              </w:rPr>
              <w:t>4</w:t>
            </w:r>
          </w:p>
        </w:tc>
        <w:tc>
          <w:tcPr>
            <w:tcW w:w="3960" w:type="dxa"/>
            <w:shd w:val="clear" w:color="auto" w:fill="auto"/>
            <w:hideMark/>
          </w:tcPr>
          <w:p w14:paraId="00A73EC7"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48474C0D" w14:textId="77777777" w:rsidTr="00970F93">
        <w:trPr>
          <w:trHeight w:val="548"/>
        </w:trPr>
        <w:tc>
          <w:tcPr>
            <w:tcW w:w="5305" w:type="dxa"/>
            <w:shd w:val="clear" w:color="auto" w:fill="auto"/>
          </w:tcPr>
          <w:p w14:paraId="094AA0E8" w14:textId="36236EEE" w:rsidR="006546BC" w:rsidRPr="007F6953" w:rsidRDefault="006546BC" w:rsidP="00970F93">
            <w:pPr>
              <w:spacing w:after="0" w:line="240" w:lineRule="auto"/>
              <w:jc w:val="both"/>
              <w:rPr>
                <w:rFonts w:eastAsia="Times New Roman" w:cs="Arial"/>
                <w:color w:val="000000"/>
                <w:sz w:val="20"/>
                <w:szCs w:val="20"/>
              </w:rPr>
            </w:pPr>
            <w:r w:rsidRPr="007F6953">
              <w:rPr>
                <w:rFonts w:eastAsia="Arial Unicode MS" w:cs="Arial"/>
                <w:sz w:val="20"/>
                <w:szCs w:val="20"/>
              </w:rPr>
              <w:t>17. Apply negotiation and mediation skills to address organizational or community challenges</w:t>
            </w:r>
            <w:r w:rsidR="00BB1467" w:rsidRPr="00BB1467">
              <w:rPr>
                <w:rFonts w:eastAsia="Arial Unicode MS" w:cs="Arial"/>
                <w:sz w:val="20"/>
                <w:szCs w:val="20"/>
                <w:vertAlign w:val="superscript"/>
              </w:rPr>
              <w:t>5</w:t>
            </w:r>
          </w:p>
        </w:tc>
        <w:tc>
          <w:tcPr>
            <w:tcW w:w="3960" w:type="dxa"/>
            <w:shd w:val="clear" w:color="auto" w:fill="auto"/>
          </w:tcPr>
          <w:p w14:paraId="0F0B8704" w14:textId="77777777" w:rsidR="006546BC" w:rsidRPr="007F6953" w:rsidRDefault="006546BC" w:rsidP="00970F93">
            <w:pPr>
              <w:spacing w:after="0" w:line="240" w:lineRule="auto"/>
              <w:rPr>
                <w:rFonts w:eastAsia="Times New Roman" w:cs="Arial"/>
                <w:color w:val="000000"/>
                <w:sz w:val="20"/>
                <w:szCs w:val="20"/>
              </w:rPr>
            </w:pPr>
          </w:p>
        </w:tc>
      </w:tr>
      <w:tr w:rsidR="006546BC" w:rsidRPr="007F6953" w14:paraId="52ACCB53" w14:textId="77777777" w:rsidTr="00970F93">
        <w:trPr>
          <w:trHeight w:val="260"/>
        </w:trPr>
        <w:tc>
          <w:tcPr>
            <w:tcW w:w="5305" w:type="dxa"/>
            <w:shd w:val="clear" w:color="auto" w:fill="D9D9D9"/>
          </w:tcPr>
          <w:p w14:paraId="723D7BA1" w14:textId="77777777" w:rsidR="006546BC" w:rsidRPr="007F6953" w:rsidRDefault="006546BC" w:rsidP="00970F93">
            <w:pPr>
              <w:spacing w:after="0" w:line="240" w:lineRule="auto"/>
              <w:rPr>
                <w:rFonts w:eastAsia="Times New Roman" w:cs="Arial"/>
                <w:b/>
                <w:color w:val="000000"/>
                <w:sz w:val="20"/>
                <w:szCs w:val="20"/>
              </w:rPr>
            </w:pPr>
            <w:r w:rsidRPr="007F6953">
              <w:rPr>
                <w:rFonts w:eastAsia="Times New Roman" w:cs="Arial"/>
                <w:b/>
                <w:color w:val="000000"/>
                <w:sz w:val="20"/>
                <w:szCs w:val="20"/>
              </w:rPr>
              <w:t>Communication</w:t>
            </w:r>
          </w:p>
        </w:tc>
        <w:tc>
          <w:tcPr>
            <w:tcW w:w="3960" w:type="dxa"/>
            <w:shd w:val="clear" w:color="auto" w:fill="D9D9D9"/>
          </w:tcPr>
          <w:p w14:paraId="3BBCBD09" w14:textId="77777777" w:rsidR="006546BC" w:rsidRPr="007F6953" w:rsidRDefault="006546BC" w:rsidP="00970F93">
            <w:pPr>
              <w:spacing w:after="0" w:line="240" w:lineRule="auto"/>
              <w:rPr>
                <w:rFonts w:eastAsia="Times New Roman" w:cs="Arial"/>
                <w:color w:val="000000"/>
                <w:sz w:val="20"/>
                <w:szCs w:val="20"/>
              </w:rPr>
            </w:pPr>
          </w:p>
        </w:tc>
      </w:tr>
      <w:tr w:rsidR="006546BC" w:rsidRPr="007F6953" w14:paraId="57D13ABA" w14:textId="77777777" w:rsidTr="00970F93">
        <w:trPr>
          <w:trHeight w:val="440"/>
        </w:trPr>
        <w:tc>
          <w:tcPr>
            <w:tcW w:w="5305" w:type="dxa"/>
            <w:shd w:val="clear" w:color="auto" w:fill="auto"/>
            <w:hideMark/>
          </w:tcPr>
          <w:p w14:paraId="4A010CD0"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18. </w:t>
            </w:r>
            <w:r w:rsidRPr="007F6953">
              <w:rPr>
                <w:rFonts w:eastAsia="Arial Unicode MS" w:cs="Arial"/>
                <w:sz w:val="20"/>
                <w:szCs w:val="20"/>
              </w:rPr>
              <w:t>Select communication strategies for different audiences and sectors</w:t>
            </w:r>
          </w:p>
        </w:tc>
        <w:tc>
          <w:tcPr>
            <w:tcW w:w="3960" w:type="dxa"/>
            <w:shd w:val="clear" w:color="auto" w:fill="auto"/>
            <w:hideMark/>
          </w:tcPr>
          <w:p w14:paraId="2555635A"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29EF2462" w14:textId="77777777" w:rsidTr="00970F93">
        <w:trPr>
          <w:trHeight w:val="510"/>
        </w:trPr>
        <w:tc>
          <w:tcPr>
            <w:tcW w:w="5305" w:type="dxa"/>
            <w:shd w:val="clear" w:color="auto" w:fill="auto"/>
            <w:hideMark/>
          </w:tcPr>
          <w:p w14:paraId="10C6D2E8" w14:textId="77777777" w:rsidR="006546BC" w:rsidRPr="00B30B1C" w:rsidRDefault="006546BC" w:rsidP="00970F93">
            <w:pPr>
              <w:spacing w:after="0" w:line="240" w:lineRule="auto"/>
              <w:rPr>
                <w:sz w:val="20"/>
                <w:szCs w:val="20"/>
              </w:rPr>
            </w:pPr>
            <w:r w:rsidRPr="007F6953">
              <w:rPr>
                <w:rFonts w:eastAsia="Times New Roman" w:cs="Arial"/>
                <w:color w:val="000000"/>
                <w:sz w:val="20"/>
                <w:szCs w:val="20"/>
              </w:rPr>
              <w:t xml:space="preserve">19. </w:t>
            </w:r>
            <w:r w:rsidRPr="007F6953">
              <w:rPr>
                <w:sz w:val="20"/>
                <w:szCs w:val="20"/>
              </w:rPr>
              <w:t xml:space="preserve">Communicate audience-appropriate </w:t>
            </w:r>
            <w:r>
              <w:rPr>
                <w:sz w:val="20"/>
                <w:szCs w:val="20"/>
              </w:rPr>
              <w:t xml:space="preserve">(i.e., non-academic, non-peer audience) </w:t>
            </w:r>
            <w:r w:rsidRPr="007F6953">
              <w:rPr>
                <w:sz w:val="20"/>
                <w:szCs w:val="20"/>
              </w:rPr>
              <w:t>public health content, both in writin</w:t>
            </w:r>
            <w:r>
              <w:rPr>
                <w:sz w:val="20"/>
                <w:szCs w:val="20"/>
              </w:rPr>
              <w:t>g and through oral presentation</w:t>
            </w:r>
          </w:p>
        </w:tc>
        <w:tc>
          <w:tcPr>
            <w:tcW w:w="3960" w:type="dxa"/>
            <w:shd w:val="clear" w:color="auto" w:fill="auto"/>
            <w:hideMark/>
          </w:tcPr>
          <w:p w14:paraId="3695BFE2"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151783DC" w14:textId="77777777" w:rsidTr="00970F93">
        <w:trPr>
          <w:trHeight w:val="300"/>
        </w:trPr>
        <w:tc>
          <w:tcPr>
            <w:tcW w:w="5305" w:type="dxa"/>
            <w:shd w:val="clear" w:color="auto" w:fill="auto"/>
            <w:hideMark/>
          </w:tcPr>
          <w:p w14:paraId="565390ED"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20. </w:t>
            </w:r>
            <w:r w:rsidRPr="007F6953">
              <w:rPr>
                <w:sz w:val="20"/>
                <w:szCs w:val="20"/>
              </w:rPr>
              <w:t>Describe the importance of cultural competence in communicating public health content</w:t>
            </w:r>
          </w:p>
        </w:tc>
        <w:tc>
          <w:tcPr>
            <w:tcW w:w="3960" w:type="dxa"/>
            <w:shd w:val="clear" w:color="auto" w:fill="auto"/>
            <w:hideMark/>
          </w:tcPr>
          <w:p w14:paraId="5EEBBF52"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w:t>
            </w:r>
          </w:p>
        </w:tc>
      </w:tr>
      <w:tr w:rsidR="006546BC" w:rsidRPr="007F6953" w14:paraId="297C0D3E" w14:textId="77777777" w:rsidTr="00970F93">
        <w:trPr>
          <w:trHeight w:val="300"/>
        </w:trPr>
        <w:tc>
          <w:tcPr>
            <w:tcW w:w="5305" w:type="dxa"/>
            <w:shd w:val="clear" w:color="auto" w:fill="D9D9D9"/>
          </w:tcPr>
          <w:p w14:paraId="422A44F2" w14:textId="77777777" w:rsidR="006546BC" w:rsidRPr="007F6953" w:rsidRDefault="006546BC" w:rsidP="00970F93">
            <w:pPr>
              <w:spacing w:after="0" w:line="240" w:lineRule="auto"/>
              <w:rPr>
                <w:rFonts w:eastAsia="Times New Roman" w:cs="Arial"/>
                <w:b/>
                <w:color w:val="000000"/>
                <w:sz w:val="20"/>
                <w:szCs w:val="20"/>
              </w:rPr>
            </w:pPr>
            <w:r w:rsidRPr="007F6953">
              <w:rPr>
                <w:rFonts w:eastAsia="Times New Roman" w:cs="Arial"/>
                <w:b/>
                <w:color w:val="000000"/>
                <w:sz w:val="20"/>
                <w:szCs w:val="20"/>
              </w:rPr>
              <w:t>Interprofessional</w:t>
            </w:r>
            <w:r>
              <w:rPr>
                <w:rFonts w:eastAsia="Times New Roman" w:cs="Arial"/>
                <w:b/>
                <w:color w:val="000000"/>
                <w:sz w:val="20"/>
                <w:szCs w:val="20"/>
              </w:rPr>
              <w:t xml:space="preserve"> and/or Intersectoral</w:t>
            </w:r>
            <w:r w:rsidRPr="007F6953">
              <w:rPr>
                <w:rFonts w:eastAsia="Times New Roman" w:cs="Arial"/>
                <w:b/>
                <w:color w:val="000000"/>
                <w:sz w:val="20"/>
                <w:szCs w:val="20"/>
              </w:rPr>
              <w:t xml:space="preserve"> Practice*</w:t>
            </w:r>
          </w:p>
        </w:tc>
        <w:tc>
          <w:tcPr>
            <w:tcW w:w="3960" w:type="dxa"/>
            <w:shd w:val="clear" w:color="auto" w:fill="D9D9D9"/>
          </w:tcPr>
          <w:p w14:paraId="6AA3D054" w14:textId="77777777" w:rsidR="006546BC" w:rsidRPr="007F6953" w:rsidRDefault="006546BC" w:rsidP="00970F93">
            <w:pPr>
              <w:spacing w:after="0" w:line="240" w:lineRule="auto"/>
              <w:rPr>
                <w:rFonts w:eastAsia="Times New Roman"/>
                <w:color w:val="000000"/>
                <w:sz w:val="20"/>
                <w:szCs w:val="20"/>
              </w:rPr>
            </w:pPr>
          </w:p>
        </w:tc>
      </w:tr>
      <w:tr w:rsidR="006546BC" w:rsidRPr="007F6953" w14:paraId="4C273841" w14:textId="77777777" w:rsidTr="00970F93">
        <w:trPr>
          <w:trHeight w:val="300"/>
        </w:trPr>
        <w:tc>
          <w:tcPr>
            <w:tcW w:w="5305" w:type="dxa"/>
            <w:shd w:val="clear" w:color="auto" w:fill="auto"/>
            <w:hideMark/>
          </w:tcPr>
          <w:p w14:paraId="1714DE7D" w14:textId="08636C11"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21. </w:t>
            </w:r>
            <w:r>
              <w:rPr>
                <w:rFonts w:eastAsia="Times New Roman" w:cs="Arial"/>
                <w:color w:val="000000"/>
                <w:sz w:val="20"/>
                <w:szCs w:val="20"/>
              </w:rPr>
              <w:t>Integrate perspectives from other sectors and/or professions to promote and advance population health</w:t>
            </w:r>
            <w:r w:rsidR="00BB1467" w:rsidRPr="00BB1467">
              <w:rPr>
                <w:rFonts w:eastAsia="Times New Roman" w:cs="Arial"/>
                <w:color w:val="000000"/>
                <w:sz w:val="20"/>
                <w:szCs w:val="20"/>
                <w:vertAlign w:val="superscript"/>
              </w:rPr>
              <w:t>6</w:t>
            </w:r>
          </w:p>
        </w:tc>
        <w:tc>
          <w:tcPr>
            <w:tcW w:w="3960" w:type="dxa"/>
            <w:shd w:val="clear" w:color="auto" w:fill="auto"/>
            <w:hideMark/>
          </w:tcPr>
          <w:p w14:paraId="16A82885" w14:textId="77777777" w:rsidR="006546BC" w:rsidRPr="007F6953" w:rsidRDefault="006546BC" w:rsidP="00970F93">
            <w:pPr>
              <w:spacing w:after="0" w:line="240" w:lineRule="auto"/>
              <w:rPr>
                <w:rFonts w:eastAsia="Times New Roman"/>
                <w:color w:val="000000"/>
                <w:sz w:val="20"/>
                <w:szCs w:val="20"/>
              </w:rPr>
            </w:pPr>
            <w:r w:rsidRPr="007F6953">
              <w:rPr>
                <w:rFonts w:eastAsia="Times New Roman"/>
                <w:color w:val="000000"/>
                <w:sz w:val="20"/>
                <w:szCs w:val="20"/>
              </w:rPr>
              <w:t> </w:t>
            </w:r>
          </w:p>
        </w:tc>
      </w:tr>
      <w:tr w:rsidR="006546BC" w:rsidRPr="007F6953" w14:paraId="5E711BB3" w14:textId="77777777" w:rsidTr="00970F93">
        <w:trPr>
          <w:trHeight w:val="315"/>
        </w:trPr>
        <w:tc>
          <w:tcPr>
            <w:tcW w:w="5305" w:type="dxa"/>
            <w:shd w:val="clear" w:color="auto" w:fill="D9D9D9"/>
          </w:tcPr>
          <w:p w14:paraId="17A5E976" w14:textId="77777777" w:rsidR="006546BC" w:rsidRPr="007F6953" w:rsidRDefault="006546BC" w:rsidP="00970F93">
            <w:pPr>
              <w:spacing w:after="0" w:line="240" w:lineRule="auto"/>
              <w:rPr>
                <w:rFonts w:eastAsia="Times New Roman" w:cs="Arial"/>
                <w:b/>
                <w:color w:val="000000"/>
                <w:sz w:val="20"/>
                <w:szCs w:val="20"/>
              </w:rPr>
            </w:pPr>
            <w:r w:rsidRPr="007F6953">
              <w:rPr>
                <w:rFonts w:eastAsia="Times New Roman" w:cs="Arial"/>
                <w:b/>
                <w:color w:val="000000"/>
                <w:sz w:val="20"/>
                <w:szCs w:val="20"/>
              </w:rPr>
              <w:t>Systems Thinking</w:t>
            </w:r>
          </w:p>
        </w:tc>
        <w:tc>
          <w:tcPr>
            <w:tcW w:w="3960" w:type="dxa"/>
            <w:shd w:val="clear" w:color="auto" w:fill="D9D9D9"/>
          </w:tcPr>
          <w:p w14:paraId="52FA1128" w14:textId="77777777" w:rsidR="006546BC" w:rsidRPr="007F6953" w:rsidRDefault="006546BC" w:rsidP="00970F93">
            <w:pPr>
              <w:spacing w:after="0" w:line="240" w:lineRule="auto"/>
              <w:rPr>
                <w:rFonts w:eastAsia="Times New Roman"/>
                <w:color w:val="000000"/>
                <w:sz w:val="20"/>
                <w:szCs w:val="20"/>
              </w:rPr>
            </w:pPr>
          </w:p>
        </w:tc>
      </w:tr>
      <w:tr w:rsidR="006546BC" w:rsidRPr="007F6953" w14:paraId="32B6EAE2" w14:textId="77777777" w:rsidTr="00970F93">
        <w:trPr>
          <w:trHeight w:val="315"/>
        </w:trPr>
        <w:tc>
          <w:tcPr>
            <w:tcW w:w="5305" w:type="dxa"/>
            <w:shd w:val="clear" w:color="auto" w:fill="auto"/>
            <w:hideMark/>
          </w:tcPr>
          <w:p w14:paraId="344078A5" w14:textId="6935863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22. Apply </w:t>
            </w:r>
            <w:r>
              <w:rPr>
                <w:rFonts w:eastAsia="Times New Roman" w:cs="Arial"/>
                <w:color w:val="000000"/>
                <w:sz w:val="20"/>
                <w:szCs w:val="20"/>
              </w:rPr>
              <w:t xml:space="preserve">a </w:t>
            </w:r>
            <w:r w:rsidRPr="007F6953">
              <w:rPr>
                <w:rFonts w:eastAsia="Times New Roman" w:cs="Arial"/>
                <w:color w:val="000000"/>
                <w:sz w:val="20"/>
                <w:szCs w:val="20"/>
              </w:rPr>
              <w:t>systems thinking tool to</w:t>
            </w:r>
            <w:r>
              <w:rPr>
                <w:rFonts w:eastAsia="Times New Roman" w:cs="Arial"/>
                <w:color w:val="000000"/>
                <w:sz w:val="20"/>
                <w:szCs w:val="20"/>
              </w:rPr>
              <w:t xml:space="preserve"> visually represent</w:t>
            </w:r>
            <w:r w:rsidRPr="007F6953">
              <w:rPr>
                <w:rFonts w:eastAsia="Times New Roman" w:cs="Arial"/>
                <w:color w:val="000000"/>
                <w:sz w:val="20"/>
                <w:szCs w:val="20"/>
              </w:rPr>
              <w:t xml:space="preserve"> a public health issue</w:t>
            </w:r>
            <w:r>
              <w:rPr>
                <w:rFonts w:eastAsia="Times New Roman" w:cs="Arial"/>
                <w:color w:val="000000"/>
                <w:sz w:val="20"/>
                <w:szCs w:val="20"/>
              </w:rPr>
              <w:t xml:space="preserve"> in a format other than standard narrative</w:t>
            </w:r>
            <w:r w:rsidR="00BB1467" w:rsidRPr="00BB1467">
              <w:rPr>
                <w:rFonts w:eastAsia="Times New Roman" w:cs="Arial"/>
                <w:color w:val="000000"/>
                <w:sz w:val="20"/>
                <w:szCs w:val="20"/>
                <w:vertAlign w:val="superscript"/>
              </w:rPr>
              <w:t>7</w:t>
            </w:r>
          </w:p>
        </w:tc>
        <w:tc>
          <w:tcPr>
            <w:tcW w:w="3960" w:type="dxa"/>
            <w:shd w:val="clear" w:color="auto" w:fill="auto"/>
            <w:hideMark/>
          </w:tcPr>
          <w:p w14:paraId="28612AE2" w14:textId="77777777" w:rsidR="006546BC" w:rsidRPr="007F6953" w:rsidRDefault="006546BC" w:rsidP="00970F93">
            <w:pPr>
              <w:spacing w:after="0" w:line="240" w:lineRule="auto"/>
              <w:rPr>
                <w:rFonts w:eastAsia="Times New Roman"/>
                <w:color w:val="000000"/>
                <w:sz w:val="20"/>
                <w:szCs w:val="20"/>
              </w:rPr>
            </w:pPr>
            <w:r w:rsidRPr="007F6953">
              <w:rPr>
                <w:rFonts w:eastAsia="Times New Roman"/>
                <w:color w:val="000000"/>
                <w:sz w:val="20"/>
                <w:szCs w:val="20"/>
              </w:rPr>
              <w:t> </w:t>
            </w:r>
          </w:p>
        </w:tc>
      </w:tr>
    </w:tbl>
    <w:p w14:paraId="437B7DF2" w14:textId="77777777" w:rsidR="00A63B79" w:rsidRDefault="00A63B79" w:rsidP="00A63B79">
      <w:pPr>
        <w:spacing w:after="0" w:line="240" w:lineRule="auto"/>
        <w:jc w:val="both"/>
        <w:rPr>
          <w:rFonts w:ascii="Arial" w:eastAsia="Times New Roman" w:hAnsi="Arial" w:cs="Arial"/>
          <w:color w:val="000000"/>
          <w:sz w:val="20"/>
          <w:szCs w:val="20"/>
        </w:rPr>
      </w:pPr>
    </w:p>
    <w:p w14:paraId="739B8A46" w14:textId="77777777" w:rsidR="00A63B79" w:rsidRDefault="00A63B79" w:rsidP="00A63B79">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The Council understands that</w:t>
      </w:r>
      <w:r>
        <w:rPr>
          <w:rFonts w:ascii="Arial" w:eastAsia="Times New Roman" w:hAnsi="Arial" w:cs="Arial"/>
          <w:i/>
          <w:color w:val="000000"/>
          <w:sz w:val="20"/>
          <w:szCs w:val="20"/>
        </w:rPr>
        <w:t xml:space="preserve"> schools and</w:t>
      </w:r>
      <w:r w:rsidRPr="009E140D">
        <w:rPr>
          <w:rFonts w:ascii="Arial" w:eastAsia="Times New Roman" w:hAnsi="Arial" w:cs="Arial"/>
          <w:i/>
          <w:color w:val="000000"/>
          <w:sz w:val="20"/>
          <w:szCs w:val="20"/>
        </w:rPr>
        <w:t xml:space="preserve"> </w:t>
      </w:r>
      <w:r>
        <w:rPr>
          <w:rFonts w:ascii="Arial" w:eastAsia="Times New Roman" w:hAnsi="Arial" w:cs="Arial"/>
          <w:i/>
          <w:color w:val="000000"/>
          <w:sz w:val="20"/>
          <w:szCs w:val="20"/>
        </w:rPr>
        <w:t>program</w:t>
      </w:r>
      <w:r w:rsidRPr="009E140D">
        <w:rPr>
          <w:rFonts w:ascii="Arial" w:eastAsia="Times New Roman" w:hAnsi="Arial" w:cs="Arial"/>
          <w:i/>
          <w:color w:val="000000"/>
          <w:sz w:val="20"/>
          <w:szCs w:val="20"/>
        </w:rPr>
        <w:t xml:space="preserve">s may assess each competency in multiple courses. The </w:t>
      </w:r>
      <w:r>
        <w:rPr>
          <w:rFonts w:ascii="Arial" w:eastAsia="Times New Roman" w:hAnsi="Arial" w:cs="Arial"/>
          <w:i/>
          <w:color w:val="000000"/>
          <w:sz w:val="20"/>
          <w:szCs w:val="20"/>
        </w:rPr>
        <w:t>school or program</w:t>
      </w:r>
      <w:r w:rsidRPr="009E140D">
        <w:rPr>
          <w:rFonts w:ascii="Arial" w:eastAsia="Times New Roman" w:hAnsi="Arial" w:cs="Arial"/>
          <w:i/>
          <w:color w:val="000000"/>
          <w:sz w:val="20"/>
          <w:szCs w:val="20"/>
        </w:rPr>
        <w:t xml:space="preserve"> may choose an example for each</w:t>
      </w:r>
      <w:r>
        <w:rPr>
          <w:rFonts w:ascii="Arial" w:eastAsia="Times New Roman" w:hAnsi="Arial" w:cs="Arial"/>
          <w:i/>
          <w:color w:val="000000"/>
          <w:sz w:val="20"/>
          <w:szCs w:val="20"/>
        </w:rPr>
        <w:t>.</w:t>
      </w:r>
    </w:p>
    <w:p w14:paraId="311485B5" w14:textId="77777777" w:rsidR="00A63B79" w:rsidRDefault="00A63B79" w:rsidP="00A63B79">
      <w:pPr>
        <w:spacing w:after="0" w:line="240" w:lineRule="auto"/>
        <w:jc w:val="both"/>
        <w:rPr>
          <w:rFonts w:ascii="Arial" w:eastAsia="Times New Roman" w:hAnsi="Arial" w:cs="Arial"/>
          <w:i/>
          <w:color w:val="000000"/>
          <w:sz w:val="20"/>
          <w:szCs w:val="20"/>
        </w:rPr>
      </w:pPr>
    </w:p>
    <w:p w14:paraId="7B5A4857" w14:textId="77777777" w:rsidR="00A63B79" w:rsidRDefault="00A63B79" w:rsidP="00A63B79">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w:t>
      </w:r>
      <w:r w:rsidRPr="009E140D">
        <w:rPr>
          <w:rFonts w:ascii="Arial" w:eastAsia="Times New Roman" w:hAnsi="Arial" w:cs="Arial"/>
          <w:i/>
          <w:color w:val="000000"/>
          <w:sz w:val="20"/>
          <w:szCs w:val="20"/>
        </w:rPr>
        <w:t xml:space="preserve">This </w:t>
      </w:r>
      <w:r>
        <w:rPr>
          <w:rFonts w:ascii="Arial" w:eastAsia="Times New Roman" w:hAnsi="Arial" w:cs="Arial"/>
          <w:i/>
          <w:color w:val="000000"/>
          <w:sz w:val="20"/>
          <w:szCs w:val="20"/>
        </w:rPr>
        <w:t xml:space="preserve">form asks for a simplified version of the template required in the self-study. In the self-study, schools and programs will also identify specific assessment opportunities for each competency in Template D2-2. </w:t>
      </w:r>
    </w:p>
    <w:p w14:paraId="018E0A7D" w14:textId="7DBC6C8C" w:rsidR="00A63B79" w:rsidRDefault="00A63B79" w:rsidP="00A63B79">
      <w:pPr>
        <w:spacing w:after="0" w:line="240" w:lineRule="auto"/>
        <w:jc w:val="both"/>
        <w:rPr>
          <w:rFonts w:ascii="Arial" w:eastAsia="Times New Roman" w:hAnsi="Arial" w:cs="Arial"/>
          <w:i/>
          <w:color w:val="000000"/>
          <w:sz w:val="20"/>
          <w:szCs w:val="20"/>
        </w:rPr>
      </w:pPr>
    </w:p>
    <w:p w14:paraId="409D3A49" w14:textId="78D21B8F" w:rsidR="006546BC" w:rsidRDefault="006546BC" w:rsidP="00A63B79">
      <w:pPr>
        <w:spacing w:after="0" w:line="240" w:lineRule="auto"/>
        <w:jc w:val="both"/>
        <w:rPr>
          <w:rFonts w:ascii="Arial" w:eastAsia="Times New Roman" w:hAnsi="Arial" w:cs="Arial"/>
          <w:i/>
          <w:color w:val="000000"/>
          <w:sz w:val="20"/>
          <w:szCs w:val="20"/>
        </w:rPr>
      </w:pPr>
    </w:p>
    <w:tbl>
      <w:tblPr>
        <w:tblW w:w="9360" w:type="dxa"/>
        <w:tblLook w:val="04A0" w:firstRow="1" w:lastRow="0" w:firstColumn="1" w:lastColumn="0" w:noHBand="0" w:noVBand="1"/>
      </w:tblPr>
      <w:tblGrid>
        <w:gridCol w:w="9360"/>
      </w:tblGrid>
      <w:tr w:rsidR="00BB1467" w:rsidRPr="00B97CB5" w14:paraId="0BA64316" w14:textId="77777777" w:rsidTr="00C5216F">
        <w:trPr>
          <w:trHeight w:val="690"/>
        </w:trPr>
        <w:tc>
          <w:tcPr>
            <w:tcW w:w="9360" w:type="dxa"/>
            <w:tcBorders>
              <w:top w:val="nil"/>
              <w:left w:val="nil"/>
              <w:bottom w:val="nil"/>
              <w:right w:val="nil"/>
            </w:tcBorders>
            <w:shd w:val="clear" w:color="auto" w:fill="auto"/>
            <w:hideMark/>
          </w:tcPr>
          <w:p w14:paraId="15056953" w14:textId="77777777" w:rsidR="00BB1467" w:rsidRPr="00B97CB5" w:rsidRDefault="00BB1467"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1</w:t>
            </w:r>
            <w:r w:rsidRPr="00B97CB5">
              <w:rPr>
                <w:rFonts w:ascii="Arial" w:eastAsia="Times New Roman" w:hAnsi="Arial" w:cs="Arial"/>
                <w:color w:val="000000"/>
                <w:sz w:val="20"/>
                <w:szCs w:val="20"/>
              </w:rPr>
              <w:t xml:space="preserve"> “Resource management” refers to stewardship (planning, monitoring, etc.) of resources throughout a project, not simply preparing a budget statement that projects what resources will be required.</w:t>
            </w:r>
          </w:p>
        </w:tc>
      </w:tr>
      <w:tr w:rsidR="00BB1467" w:rsidRPr="00B97CB5" w14:paraId="33C6D460" w14:textId="77777777" w:rsidTr="00C5216F">
        <w:trPr>
          <w:trHeight w:val="810"/>
        </w:trPr>
        <w:tc>
          <w:tcPr>
            <w:tcW w:w="9360" w:type="dxa"/>
            <w:tcBorders>
              <w:top w:val="nil"/>
              <w:left w:val="nil"/>
              <w:bottom w:val="nil"/>
              <w:right w:val="nil"/>
            </w:tcBorders>
            <w:shd w:val="clear" w:color="auto" w:fill="auto"/>
            <w:hideMark/>
          </w:tcPr>
          <w:p w14:paraId="046863BC" w14:textId="77777777" w:rsidR="00BB1467" w:rsidRPr="00B97CB5" w:rsidRDefault="00BB1467"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2</w:t>
            </w:r>
            <w:r w:rsidRPr="00B97CB5">
              <w:rPr>
                <w:rFonts w:ascii="Arial" w:eastAsia="Times New Roman" w:hAnsi="Arial" w:cs="Arial"/>
                <w:color w:val="000000"/>
                <w:sz w:val="20"/>
                <w:szCs w:val="20"/>
              </w:rPr>
              <w:t xml:space="preserve"> This competency refers to technical aspects of how public policies are created and adopted, including legislative and/or regulatory roles and processes, ethics in public policy making, and the role of evidence in creating policy.</w:t>
            </w:r>
          </w:p>
        </w:tc>
      </w:tr>
      <w:tr w:rsidR="00BB1467" w:rsidRPr="00B97CB5" w14:paraId="1C701FD6" w14:textId="77777777" w:rsidTr="00C5216F">
        <w:trPr>
          <w:trHeight w:val="1260"/>
        </w:trPr>
        <w:tc>
          <w:tcPr>
            <w:tcW w:w="9360" w:type="dxa"/>
            <w:tcBorders>
              <w:top w:val="nil"/>
              <w:left w:val="nil"/>
              <w:bottom w:val="nil"/>
              <w:right w:val="nil"/>
            </w:tcBorders>
            <w:shd w:val="clear" w:color="auto" w:fill="auto"/>
            <w:hideMark/>
          </w:tcPr>
          <w:p w14:paraId="669E1943" w14:textId="77777777" w:rsidR="00BB1467" w:rsidRDefault="00BB1467"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lastRenderedPageBreak/>
              <w:t>3</w:t>
            </w:r>
            <w:r w:rsidRPr="00B97CB5">
              <w:rPr>
                <w:rFonts w:ascii="Arial" w:eastAsia="Times New Roman" w:hAnsi="Arial" w:cs="Arial"/>
                <w:color w:val="000000"/>
                <w:sz w:val="20"/>
                <w:szCs w:val="20"/>
              </w:rPr>
              <w:t xml:space="preserve"> This competency refers to the ability to influence policy and/or decision making, such as through stakeholder mobilization, educating policy makers, etc. Ability to argue in support of (or in opposition to) a position, as in a standard debate, is not sufficient. Students must produce a product that would be part of an advocacy campaign or effort (e.g., legislative testimony, fact sheets, advocacy strategy outline, etc</w:t>
            </w:r>
            <w:r>
              <w:rPr>
                <w:rFonts w:ascii="Arial" w:eastAsia="Times New Roman" w:hAnsi="Arial" w:cs="Arial"/>
                <w:color w:val="000000"/>
                <w:sz w:val="20"/>
                <w:szCs w:val="20"/>
              </w:rPr>
              <w:t>.</w:t>
            </w:r>
            <w:r w:rsidRPr="00B97CB5">
              <w:rPr>
                <w:rFonts w:ascii="Arial" w:eastAsia="Times New Roman" w:hAnsi="Arial" w:cs="Arial"/>
                <w:color w:val="000000"/>
                <w:sz w:val="20"/>
                <w:szCs w:val="20"/>
              </w:rPr>
              <w:t>).</w:t>
            </w:r>
          </w:p>
          <w:p w14:paraId="6DCE3FBD" w14:textId="02B4A156" w:rsidR="00BB1467" w:rsidRPr="00B97CB5" w:rsidRDefault="00BB1467" w:rsidP="00C5216F">
            <w:pPr>
              <w:spacing w:after="0" w:line="240" w:lineRule="auto"/>
              <w:rPr>
                <w:rFonts w:ascii="Arial" w:eastAsia="Times New Roman" w:hAnsi="Arial" w:cs="Arial"/>
                <w:color w:val="000000"/>
                <w:sz w:val="20"/>
                <w:szCs w:val="20"/>
              </w:rPr>
            </w:pPr>
          </w:p>
        </w:tc>
      </w:tr>
      <w:tr w:rsidR="00BB1467" w:rsidRPr="00B97CB5" w14:paraId="5DBB4468" w14:textId="77777777" w:rsidTr="00C5216F">
        <w:trPr>
          <w:trHeight w:val="420"/>
        </w:trPr>
        <w:tc>
          <w:tcPr>
            <w:tcW w:w="9360" w:type="dxa"/>
            <w:tcBorders>
              <w:top w:val="nil"/>
              <w:left w:val="nil"/>
              <w:bottom w:val="nil"/>
              <w:right w:val="nil"/>
            </w:tcBorders>
            <w:shd w:val="clear" w:color="auto" w:fill="auto"/>
            <w:hideMark/>
          </w:tcPr>
          <w:p w14:paraId="5D82EC6B" w14:textId="77777777" w:rsidR="00BB1467" w:rsidRDefault="00BB1467"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4</w:t>
            </w:r>
            <w:r w:rsidRPr="00B97CB5">
              <w:rPr>
                <w:rFonts w:ascii="Arial" w:eastAsia="Times New Roman" w:hAnsi="Arial" w:cs="Arial"/>
                <w:color w:val="000000"/>
                <w:sz w:val="20"/>
                <w:szCs w:val="20"/>
              </w:rPr>
              <w:t xml:space="preserve"> Such principles may include creating a vision, empowering others, fostering collaboration, and guiding decision making</w:t>
            </w:r>
          </w:p>
          <w:p w14:paraId="1482170F" w14:textId="20B51211" w:rsidR="00BB1467" w:rsidRPr="00B97CB5" w:rsidRDefault="00BB1467" w:rsidP="00C5216F">
            <w:pPr>
              <w:spacing w:after="0" w:line="240" w:lineRule="auto"/>
              <w:rPr>
                <w:rFonts w:ascii="Arial" w:eastAsia="Times New Roman" w:hAnsi="Arial" w:cs="Arial"/>
                <w:color w:val="000000"/>
                <w:sz w:val="20"/>
                <w:szCs w:val="20"/>
              </w:rPr>
            </w:pPr>
          </w:p>
        </w:tc>
      </w:tr>
      <w:tr w:rsidR="00BB1467" w:rsidRPr="00B97CB5" w14:paraId="46512CD7" w14:textId="77777777" w:rsidTr="00C5216F">
        <w:trPr>
          <w:trHeight w:val="1080"/>
        </w:trPr>
        <w:tc>
          <w:tcPr>
            <w:tcW w:w="9360" w:type="dxa"/>
            <w:tcBorders>
              <w:top w:val="nil"/>
              <w:left w:val="nil"/>
              <w:bottom w:val="nil"/>
              <w:right w:val="nil"/>
            </w:tcBorders>
            <w:shd w:val="clear" w:color="auto" w:fill="auto"/>
            <w:hideMark/>
          </w:tcPr>
          <w:p w14:paraId="4B239341" w14:textId="77777777" w:rsidR="00BB1467" w:rsidRDefault="00BB1467"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5</w:t>
            </w:r>
            <w:r w:rsidRPr="00B97CB5">
              <w:rPr>
                <w:rFonts w:ascii="Arial" w:eastAsia="Times New Roman" w:hAnsi="Arial" w:cs="Arial"/>
                <w:color w:val="000000"/>
                <w:sz w:val="20"/>
                <w:szCs w:val="20"/>
              </w:rPr>
              <w:t xml:space="preserve"> “Negotiation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 16.  </w:t>
            </w:r>
          </w:p>
          <w:p w14:paraId="743C3F31" w14:textId="5A3C01F2" w:rsidR="00BB1467" w:rsidRPr="00B97CB5" w:rsidRDefault="00BB1467" w:rsidP="00C5216F">
            <w:pPr>
              <w:spacing w:after="0" w:line="240" w:lineRule="auto"/>
              <w:rPr>
                <w:rFonts w:ascii="Arial" w:eastAsia="Times New Roman" w:hAnsi="Arial" w:cs="Arial"/>
                <w:color w:val="000000"/>
                <w:sz w:val="20"/>
                <w:szCs w:val="20"/>
              </w:rPr>
            </w:pPr>
          </w:p>
        </w:tc>
      </w:tr>
      <w:tr w:rsidR="00BB1467" w:rsidRPr="00B97CB5" w14:paraId="24F43011" w14:textId="77777777" w:rsidTr="00C5216F">
        <w:trPr>
          <w:trHeight w:val="1710"/>
        </w:trPr>
        <w:tc>
          <w:tcPr>
            <w:tcW w:w="9360" w:type="dxa"/>
            <w:tcBorders>
              <w:top w:val="nil"/>
              <w:left w:val="nil"/>
              <w:bottom w:val="nil"/>
              <w:right w:val="nil"/>
            </w:tcBorders>
            <w:shd w:val="clear" w:color="auto" w:fill="auto"/>
            <w:hideMark/>
          </w:tcPr>
          <w:p w14:paraId="3D40ADA8" w14:textId="77777777" w:rsidR="00BB1467" w:rsidRDefault="00BB1467"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6</w:t>
            </w:r>
            <w:r w:rsidRPr="00B97CB5">
              <w:rPr>
                <w:rFonts w:ascii="Arial" w:eastAsia="Times New Roman" w:hAnsi="Arial" w:cs="Arial"/>
                <w:color w:val="000000"/>
                <w:sz w:val="20"/>
                <w:szCs w:val="20"/>
              </w:rPr>
              <w:t xml:space="preserve"> 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 or sector to which they do not already belong, is not an acceptable substitute for actual engagement with an individual or individuals from a profession or sector outside of public health. </w:t>
            </w:r>
          </w:p>
          <w:p w14:paraId="33321FA1" w14:textId="2ED5057F" w:rsidR="00BB1467" w:rsidRPr="00B97CB5" w:rsidRDefault="00BB1467" w:rsidP="00C5216F">
            <w:pPr>
              <w:spacing w:after="0" w:line="240" w:lineRule="auto"/>
              <w:rPr>
                <w:rFonts w:ascii="Arial" w:eastAsia="Times New Roman" w:hAnsi="Arial" w:cs="Arial"/>
                <w:color w:val="000000"/>
                <w:sz w:val="20"/>
                <w:szCs w:val="20"/>
              </w:rPr>
            </w:pPr>
          </w:p>
        </w:tc>
      </w:tr>
      <w:tr w:rsidR="00BB1467" w:rsidRPr="00B97CB5" w14:paraId="51DC812E" w14:textId="77777777" w:rsidTr="00C5216F">
        <w:trPr>
          <w:trHeight w:val="975"/>
        </w:trPr>
        <w:tc>
          <w:tcPr>
            <w:tcW w:w="9360" w:type="dxa"/>
            <w:tcBorders>
              <w:top w:val="nil"/>
              <w:left w:val="nil"/>
              <w:bottom w:val="nil"/>
              <w:right w:val="nil"/>
            </w:tcBorders>
            <w:shd w:val="clear" w:color="auto" w:fill="auto"/>
            <w:hideMark/>
          </w:tcPr>
          <w:p w14:paraId="46E4C814" w14:textId="77777777" w:rsidR="00BB1467" w:rsidRPr="00B97CB5" w:rsidRDefault="00BB1467" w:rsidP="00C5216F">
            <w:pPr>
              <w:spacing w:after="0" w:line="240" w:lineRule="auto"/>
              <w:rPr>
                <w:rFonts w:ascii="Arial" w:eastAsia="Times New Roman" w:hAnsi="Arial" w:cs="Arial"/>
                <w:color w:val="000000"/>
                <w:sz w:val="20"/>
                <w:szCs w:val="20"/>
              </w:rPr>
            </w:pPr>
            <w:r w:rsidRPr="00B97CB5">
              <w:rPr>
                <w:rFonts w:ascii="Arial" w:eastAsia="Times New Roman" w:hAnsi="Arial" w:cs="Arial"/>
                <w:color w:val="000000"/>
                <w:sz w:val="20"/>
                <w:szCs w:val="20"/>
                <w:vertAlign w:val="superscript"/>
              </w:rPr>
              <w:t>7</w:t>
            </w:r>
            <w:r w:rsidRPr="00B97CB5">
              <w:rPr>
                <w:rFonts w:ascii="Arial" w:eastAsia="Times New Roman" w:hAnsi="Arial" w:cs="Arial"/>
                <w:color w:val="000000"/>
                <w:sz w:val="20"/>
                <w:szCs w:val="20"/>
              </w:rPr>
              <w:t xml:space="preserve"> Systems thinking tools depict or map complex relationships, demonstrating, for example, how component parts of a system interact with and influence one another. Examples include causal loop diagrams, systems archetypes, network analyses, and concept maps. Logic models and evidence tables are not sufficient to address this competency. </w:t>
            </w:r>
          </w:p>
        </w:tc>
      </w:tr>
    </w:tbl>
    <w:p w14:paraId="4BCE2338" w14:textId="77777777" w:rsidR="006546BC" w:rsidRDefault="006546BC" w:rsidP="00A63B79">
      <w:pPr>
        <w:spacing w:after="0" w:line="240" w:lineRule="auto"/>
        <w:jc w:val="both"/>
        <w:rPr>
          <w:rFonts w:ascii="Arial" w:eastAsia="Times New Roman" w:hAnsi="Arial" w:cs="Arial"/>
          <w:i/>
          <w:color w:val="000000"/>
          <w:sz w:val="20"/>
          <w:szCs w:val="20"/>
        </w:rPr>
      </w:pPr>
    </w:p>
    <w:p w14:paraId="614CE79D" w14:textId="77777777" w:rsidR="009328DF" w:rsidRDefault="009328DF" w:rsidP="009328DF">
      <w:pPr>
        <w:suppressAutoHyphens/>
        <w:spacing w:after="0" w:line="240" w:lineRule="auto"/>
        <w:jc w:val="center"/>
        <w:rPr>
          <w:rFonts w:ascii="Souvenir" w:hAnsi="Souvenir"/>
          <w:b/>
          <w:spacing w:val="-2"/>
          <w:sz w:val="24"/>
        </w:rPr>
      </w:pPr>
      <w:r w:rsidRPr="0010186D">
        <w:rPr>
          <w:rFonts w:ascii="Souvenir" w:hAnsi="Souvenir"/>
          <w:b/>
          <w:spacing w:val="-2"/>
          <w:sz w:val="24"/>
        </w:rPr>
        <w:t xml:space="preserve">Mapping of </w:t>
      </w:r>
      <w:r w:rsidRPr="00DB4509">
        <w:rPr>
          <w:rFonts w:ascii="Souvenir" w:hAnsi="Souvenir"/>
          <w:b/>
          <w:spacing w:val="-2"/>
          <w:sz w:val="24"/>
          <w:highlight w:val="yellow"/>
        </w:rPr>
        <w:t>DrPH</w:t>
      </w:r>
      <w:r w:rsidRPr="0010186D">
        <w:rPr>
          <w:rFonts w:ascii="Souvenir" w:hAnsi="Souvenir"/>
          <w:b/>
          <w:spacing w:val="-2"/>
          <w:sz w:val="24"/>
        </w:rPr>
        <w:t xml:space="preserve"> Foundational Competencies</w:t>
      </w:r>
    </w:p>
    <w:p w14:paraId="5E5E6A98" w14:textId="77777777" w:rsidR="009328DF" w:rsidRPr="00806653" w:rsidRDefault="009328DF" w:rsidP="009328DF">
      <w:pPr>
        <w:suppressAutoHyphens/>
        <w:spacing w:after="0" w:line="240" w:lineRule="auto"/>
        <w:jc w:val="center"/>
        <w:rPr>
          <w:rFonts w:ascii="Souvenir" w:hAnsi="Souvenir"/>
          <w:b/>
          <w:spacing w:val="-2"/>
        </w:rPr>
      </w:pPr>
      <w:bookmarkStart w:id="2" w:name="_Hlk63874335"/>
      <w:r w:rsidRPr="00A66B5F">
        <w:rPr>
          <w:rFonts w:ascii="Souvenir" w:hAnsi="Souvenir"/>
          <w:b/>
          <w:spacing w:val="-2"/>
        </w:rPr>
        <w:t xml:space="preserve">Attach </w:t>
      </w:r>
      <w:r w:rsidRPr="00A66B5F">
        <w:rPr>
          <w:rFonts w:ascii="Souvenir" w:hAnsi="Souvenir"/>
          <w:b/>
          <w:spacing w:val="-2"/>
          <w:u w:val="single"/>
        </w:rPr>
        <w:t>course syllabi</w:t>
      </w:r>
      <w:r w:rsidRPr="00A66B5F">
        <w:rPr>
          <w:rFonts w:ascii="Souvenir" w:hAnsi="Souvenir"/>
          <w:b/>
          <w:spacing w:val="-2"/>
        </w:rPr>
        <w:t xml:space="preserve"> for all named courses</w:t>
      </w:r>
    </w:p>
    <w:p w14:paraId="672C2D05" w14:textId="6D528337" w:rsidR="009328DF" w:rsidRPr="00806653" w:rsidRDefault="009328DF" w:rsidP="009328DF">
      <w:pPr>
        <w:suppressAutoHyphens/>
        <w:spacing w:after="0" w:line="240" w:lineRule="auto"/>
        <w:jc w:val="center"/>
        <w:rPr>
          <w:rFonts w:ascii="Souvenir" w:hAnsi="Souvenir"/>
          <w:i/>
          <w:spacing w:val="-2"/>
        </w:rPr>
      </w:pPr>
      <w:r w:rsidRPr="00DB7BD0">
        <w:rPr>
          <w:rFonts w:ascii="Souvenir" w:hAnsi="Souvenir"/>
          <w:i/>
          <w:spacing w:val="-2"/>
          <w:highlight w:val="yellow"/>
        </w:rPr>
        <w:t>(</w:t>
      </w:r>
      <w:r w:rsidR="00367343">
        <w:rPr>
          <w:rFonts w:ascii="Souvenir" w:hAnsi="Souvenir"/>
          <w:i/>
          <w:spacing w:val="-2"/>
          <w:highlight w:val="yellow"/>
        </w:rPr>
        <w:t>Delete</w:t>
      </w:r>
      <w:r w:rsidRPr="00DB7BD0">
        <w:rPr>
          <w:rFonts w:ascii="Souvenir" w:hAnsi="Souvenir"/>
          <w:i/>
          <w:spacing w:val="-2"/>
          <w:highlight w:val="yellow"/>
        </w:rPr>
        <w:t xml:space="preserve"> table if not applicable</w:t>
      </w:r>
      <w:r>
        <w:rPr>
          <w:rFonts w:ascii="Souvenir" w:hAnsi="Souvenir"/>
          <w:i/>
          <w:spacing w:val="-2"/>
          <w:highlight w:val="yellow"/>
        </w:rPr>
        <w:t xml:space="preserve"> for this notice</w:t>
      </w:r>
      <w:r w:rsidRPr="00DB7BD0">
        <w:rPr>
          <w:rFonts w:ascii="Souvenir" w:hAnsi="Souvenir"/>
          <w:i/>
          <w:spacing w:val="-2"/>
          <w:highlight w:val="yellow"/>
        </w:rPr>
        <w:t>)</w:t>
      </w:r>
    </w:p>
    <w:bookmarkEnd w:id="2"/>
    <w:p w14:paraId="24C816EC" w14:textId="77777777" w:rsidR="009328DF" w:rsidRPr="009E140D" w:rsidRDefault="009328DF" w:rsidP="009328DF">
      <w:pPr>
        <w:spacing w:after="0" w:line="240" w:lineRule="auto"/>
        <w:jc w:val="both"/>
        <w:rPr>
          <w:rFonts w:ascii="Arial" w:eastAsia="Times New Roman" w:hAnsi="Arial" w:cs="Arial"/>
          <w:i/>
          <w:color w:val="000000"/>
          <w:sz w:val="20"/>
          <w:szCs w:val="20"/>
        </w:rPr>
      </w:pPr>
    </w:p>
    <w:tbl>
      <w:tblPr>
        <w:tblW w:w="9175" w:type="dxa"/>
        <w:tblInd w:w="113" w:type="dxa"/>
        <w:tblLook w:val="04A0" w:firstRow="1" w:lastRow="0" w:firstColumn="1" w:lastColumn="0" w:noHBand="0" w:noVBand="1"/>
      </w:tblPr>
      <w:tblGrid>
        <w:gridCol w:w="5192"/>
        <w:gridCol w:w="3983"/>
      </w:tblGrid>
      <w:tr w:rsidR="006546BC" w:rsidRPr="007F6953" w14:paraId="6F0422B4" w14:textId="77777777" w:rsidTr="00970F93">
        <w:trPr>
          <w:trHeight w:val="51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EEE1763"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Assessment of Competencies for DrPH in X Concentration</w:t>
            </w:r>
          </w:p>
        </w:tc>
      </w:tr>
      <w:tr w:rsidR="006546BC" w:rsidRPr="007F6953" w14:paraId="5597322D" w14:textId="77777777" w:rsidTr="00970F93">
        <w:trPr>
          <w:trHeight w:val="525"/>
        </w:trPr>
        <w:tc>
          <w:tcPr>
            <w:tcW w:w="5192" w:type="dxa"/>
            <w:tcBorders>
              <w:top w:val="nil"/>
              <w:left w:val="single" w:sz="4" w:space="0" w:color="auto"/>
              <w:bottom w:val="single" w:sz="12" w:space="0" w:color="auto"/>
              <w:right w:val="single" w:sz="4" w:space="0" w:color="auto"/>
            </w:tcBorders>
            <w:shd w:val="clear" w:color="000000" w:fill="D9D9D9"/>
            <w:hideMark/>
          </w:tcPr>
          <w:p w14:paraId="0CB44942" w14:textId="77777777" w:rsidR="006546BC" w:rsidRPr="007F6953" w:rsidRDefault="006546BC" w:rsidP="00970F93">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Competency</w:t>
            </w:r>
          </w:p>
        </w:tc>
        <w:tc>
          <w:tcPr>
            <w:tcW w:w="3983" w:type="dxa"/>
            <w:tcBorders>
              <w:top w:val="nil"/>
              <w:left w:val="nil"/>
              <w:bottom w:val="single" w:sz="12" w:space="0" w:color="auto"/>
              <w:right w:val="single" w:sz="4" w:space="0" w:color="auto"/>
            </w:tcBorders>
            <w:shd w:val="clear" w:color="000000" w:fill="D9D9D9"/>
            <w:hideMark/>
          </w:tcPr>
          <w:p w14:paraId="7B6B11CF" w14:textId="77777777" w:rsidR="006546BC" w:rsidRPr="007F6953" w:rsidRDefault="006546BC" w:rsidP="00970F93">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Course number(s) and names*</w:t>
            </w:r>
          </w:p>
        </w:tc>
      </w:tr>
      <w:tr w:rsidR="006546BC" w:rsidRPr="007F6953" w14:paraId="7CC6ED12" w14:textId="77777777" w:rsidTr="00970F93">
        <w:trPr>
          <w:trHeight w:val="315"/>
        </w:trPr>
        <w:tc>
          <w:tcPr>
            <w:tcW w:w="9175" w:type="dxa"/>
            <w:gridSpan w:val="2"/>
            <w:tcBorders>
              <w:top w:val="single" w:sz="12" w:space="0" w:color="auto"/>
              <w:left w:val="single" w:sz="4" w:space="0" w:color="auto"/>
              <w:bottom w:val="single" w:sz="4" w:space="0" w:color="auto"/>
              <w:right w:val="single" w:sz="4" w:space="0" w:color="000000"/>
            </w:tcBorders>
            <w:shd w:val="clear" w:color="000000" w:fill="D9D9D9"/>
            <w:hideMark/>
          </w:tcPr>
          <w:p w14:paraId="246CCB7B"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Data &amp; Analysis</w:t>
            </w:r>
          </w:p>
        </w:tc>
      </w:tr>
      <w:tr w:rsidR="006546BC" w:rsidRPr="007F6953" w14:paraId="332B5996" w14:textId="77777777" w:rsidTr="00970F93">
        <w:trPr>
          <w:trHeight w:val="782"/>
        </w:trPr>
        <w:tc>
          <w:tcPr>
            <w:tcW w:w="5192" w:type="dxa"/>
            <w:tcBorders>
              <w:top w:val="nil"/>
              <w:left w:val="single" w:sz="4" w:space="0" w:color="auto"/>
              <w:bottom w:val="single" w:sz="4" w:space="0" w:color="auto"/>
              <w:right w:val="single" w:sz="4" w:space="0" w:color="auto"/>
            </w:tcBorders>
            <w:shd w:val="clear" w:color="auto" w:fill="auto"/>
            <w:hideMark/>
          </w:tcPr>
          <w:p w14:paraId="7681BF00"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1. </w:t>
            </w:r>
            <w:r w:rsidRPr="007F6953">
              <w:rPr>
                <w:sz w:val="20"/>
                <w:szCs w:val="20"/>
              </w:rPr>
              <w:t>Explain qualitative, quantitative, mixed methods and policy analysis research and evaluation methods to address health issues at multiple (individual, group, organization, community and population) levels</w:t>
            </w:r>
          </w:p>
        </w:tc>
        <w:tc>
          <w:tcPr>
            <w:tcW w:w="3983" w:type="dxa"/>
            <w:tcBorders>
              <w:top w:val="nil"/>
              <w:left w:val="nil"/>
              <w:bottom w:val="single" w:sz="4" w:space="0" w:color="auto"/>
              <w:right w:val="single" w:sz="4" w:space="0" w:color="auto"/>
            </w:tcBorders>
            <w:shd w:val="clear" w:color="auto" w:fill="auto"/>
            <w:noWrap/>
            <w:hideMark/>
          </w:tcPr>
          <w:p w14:paraId="6A895FC1"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144DD562" w14:textId="77777777" w:rsidTr="00970F93">
        <w:trPr>
          <w:trHeight w:val="548"/>
        </w:trPr>
        <w:tc>
          <w:tcPr>
            <w:tcW w:w="5192" w:type="dxa"/>
            <w:tcBorders>
              <w:top w:val="nil"/>
              <w:left w:val="single" w:sz="4" w:space="0" w:color="auto"/>
              <w:bottom w:val="single" w:sz="4" w:space="0" w:color="auto"/>
              <w:right w:val="single" w:sz="4" w:space="0" w:color="auto"/>
            </w:tcBorders>
            <w:shd w:val="clear" w:color="auto" w:fill="auto"/>
            <w:hideMark/>
          </w:tcPr>
          <w:p w14:paraId="2118AD9B" w14:textId="77777777" w:rsidR="006546BC" w:rsidRPr="007F6953" w:rsidRDefault="006546BC" w:rsidP="00970F93">
            <w:pPr>
              <w:spacing w:after="0" w:line="240" w:lineRule="auto"/>
              <w:rPr>
                <w:rFonts w:eastAsia="Times New Roman" w:cs="Arial"/>
                <w:color w:val="000000"/>
                <w:sz w:val="20"/>
                <w:szCs w:val="20"/>
              </w:rPr>
            </w:pPr>
            <w:r w:rsidRPr="007F6953">
              <w:rPr>
                <w:rFonts w:eastAsia="Times New Roman" w:cs="Arial"/>
                <w:color w:val="000000"/>
                <w:sz w:val="20"/>
                <w:szCs w:val="20"/>
              </w:rPr>
              <w:t xml:space="preserve">2. </w:t>
            </w:r>
            <w:r w:rsidRPr="007F6953">
              <w:rPr>
                <w:sz w:val="20"/>
                <w:szCs w:val="20"/>
              </w:rPr>
              <w:t>Design a qualitative, quantitative, mixed methods, policy analysis or evaluation project to address a public health issue</w:t>
            </w:r>
          </w:p>
        </w:tc>
        <w:tc>
          <w:tcPr>
            <w:tcW w:w="3983" w:type="dxa"/>
            <w:tcBorders>
              <w:top w:val="nil"/>
              <w:left w:val="nil"/>
              <w:bottom w:val="single" w:sz="4" w:space="0" w:color="auto"/>
              <w:right w:val="single" w:sz="4" w:space="0" w:color="auto"/>
            </w:tcBorders>
            <w:shd w:val="clear" w:color="auto" w:fill="auto"/>
            <w:noWrap/>
            <w:hideMark/>
          </w:tcPr>
          <w:p w14:paraId="4AC8CC2E"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69160A5C" w14:textId="77777777" w:rsidTr="00970F93">
        <w:trPr>
          <w:trHeight w:val="800"/>
        </w:trPr>
        <w:tc>
          <w:tcPr>
            <w:tcW w:w="5192" w:type="dxa"/>
            <w:tcBorders>
              <w:top w:val="nil"/>
              <w:left w:val="single" w:sz="4" w:space="0" w:color="auto"/>
              <w:bottom w:val="single" w:sz="4" w:space="0" w:color="auto"/>
              <w:right w:val="single" w:sz="4" w:space="0" w:color="auto"/>
            </w:tcBorders>
            <w:shd w:val="clear" w:color="auto" w:fill="auto"/>
          </w:tcPr>
          <w:p w14:paraId="08FFCDD2" w14:textId="77777777" w:rsidR="006546BC" w:rsidRPr="007F6953" w:rsidRDefault="006546BC" w:rsidP="00970F93">
            <w:pPr>
              <w:spacing w:after="0" w:line="240" w:lineRule="auto"/>
              <w:rPr>
                <w:rFonts w:eastAsia="Times New Roman" w:cs="Arial"/>
                <w:color w:val="000000"/>
                <w:sz w:val="20"/>
                <w:szCs w:val="20"/>
              </w:rPr>
            </w:pPr>
            <w:r w:rsidRPr="007F6953">
              <w:rPr>
                <w:sz w:val="20"/>
                <w:szCs w:val="20"/>
              </w:rPr>
              <w:t>3. Explain the use and limitations of surveillance systems and national surveys in assessing, monitoring and evaluating  policies and programs and to address a population’s health</w:t>
            </w:r>
          </w:p>
        </w:tc>
        <w:tc>
          <w:tcPr>
            <w:tcW w:w="3983" w:type="dxa"/>
            <w:tcBorders>
              <w:top w:val="nil"/>
              <w:left w:val="nil"/>
              <w:bottom w:val="single" w:sz="4" w:space="0" w:color="auto"/>
              <w:right w:val="single" w:sz="4" w:space="0" w:color="auto"/>
            </w:tcBorders>
            <w:shd w:val="clear" w:color="auto" w:fill="auto"/>
            <w:noWrap/>
          </w:tcPr>
          <w:p w14:paraId="5887B420" w14:textId="77777777" w:rsidR="006546BC" w:rsidRPr="007F6953" w:rsidRDefault="006546BC" w:rsidP="00970F93">
            <w:pPr>
              <w:spacing w:after="0" w:line="240" w:lineRule="auto"/>
              <w:rPr>
                <w:rFonts w:eastAsia="Times New Roman" w:cs="Arial"/>
                <w:b/>
                <w:bCs/>
                <w:color w:val="000000"/>
                <w:sz w:val="20"/>
                <w:szCs w:val="20"/>
              </w:rPr>
            </w:pPr>
          </w:p>
        </w:tc>
      </w:tr>
      <w:tr w:rsidR="006546BC" w:rsidRPr="007F6953" w14:paraId="2B34CCFF" w14:textId="77777777" w:rsidTr="00970F93">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D986A5B"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Leadership, Management &amp; Governance</w:t>
            </w:r>
          </w:p>
        </w:tc>
      </w:tr>
      <w:tr w:rsidR="006546BC" w:rsidRPr="007F6953" w14:paraId="60633F0C" w14:textId="77777777" w:rsidTr="00970F93">
        <w:trPr>
          <w:trHeight w:val="755"/>
        </w:trPr>
        <w:tc>
          <w:tcPr>
            <w:tcW w:w="5192" w:type="dxa"/>
            <w:tcBorders>
              <w:top w:val="nil"/>
              <w:left w:val="single" w:sz="4" w:space="0" w:color="auto"/>
              <w:bottom w:val="single" w:sz="4" w:space="0" w:color="auto"/>
              <w:right w:val="single" w:sz="4" w:space="0" w:color="auto"/>
            </w:tcBorders>
            <w:shd w:val="clear" w:color="auto" w:fill="auto"/>
            <w:hideMark/>
          </w:tcPr>
          <w:p w14:paraId="23A9255C" w14:textId="77777777" w:rsidR="006546BC" w:rsidRPr="007F6953" w:rsidRDefault="006546BC" w:rsidP="00970F93">
            <w:pPr>
              <w:spacing w:after="0" w:line="240" w:lineRule="auto"/>
              <w:rPr>
                <w:sz w:val="20"/>
                <w:szCs w:val="20"/>
              </w:rPr>
            </w:pPr>
            <w:r w:rsidRPr="007F6953">
              <w:rPr>
                <w:sz w:val="20"/>
                <w:szCs w:val="20"/>
              </w:rPr>
              <w:t>4. Propose strategies for health improvement and elimination of health inequities by organizing stakeholders, including researchers, practitioners, community leaders and other partners</w:t>
            </w:r>
          </w:p>
        </w:tc>
        <w:tc>
          <w:tcPr>
            <w:tcW w:w="3983" w:type="dxa"/>
            <w:tcBorders>
              <w:top w:val="nil"/>
              <w:left w:val="nil"/>
              <w:bottom w:val="single" w:sz="4" w:space="0" w:color="auto"/>
              <w:right w:val="single" w:sz="4" w:space="0" w:color="auto"/>
            </w:tcBorders>
            <w:shd w:val="clear" w:color="auto" w:fill="auto"/>
            <w:noWrap/>
            <w:hideMark/>
          </w:tcPr>
          <w:p w14:paraId="2B0B0248"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749CE5D6" w14:textId="77777777" w:rsidTr="00970F93">
        <w:trPr>
          <w:trHeight w:val="710"/>
        </w:trPr>
        <w:tc>
          <w:tcPr>
            <w:tcW w:w="5192" w:type="dxa"/>
            <w:tcBorders>
              <w:top w:val="nil"/>
              <w:left w:val="single" w:sz="4" w:space="0" w:color="auto"/>
              <w:bottom w:val="single" w:sz="4" w:space="0" w:color="auto"/>
              <w:right w:val="single" w:sz="4" w:space="0" w:color="auto"/>
            </w:tcBorders>
            <w:shd w:val="clear" w:color="auto" w:fill="auto"/>
            <w:hideMark/>
          </w:tcPr>
          <w:p w14:paraId="5A76A6B8" w14:textId="77777777" w:rsidR="006546BC" w:rsidRPr="007F6953" w:rsidRDefault="006546BC" w:rsidP="00970F93">
            <w:pPr>
              <w:spacing w:after="0" w:line="240" w:lineRule="auto"/>
              <w:rPr>
                <w:sz w:val="20"/>
                <w:szCs w:val="20"/>
              </w:rPr>
            </w:pPr>
            <w:r w:rsidRPr="007F6953">
              <w:rPr>
                <w:sz w:val="20"/>
                <w:szCs w:val="20"/>
              </w:rPr>
              <w:lastRenderedPageBreak/>
              <w:t>5. Communicate public health science to diverse stakeholders, including individuals at all levels of health literacy, for purposes of influencing behavior and policies</w:t>
            </w:r>
          </w:p>
        </w:tc>
        <w:tc>
          <w:tcPr>
            <w:tcW w:w="3983" w:type="dxa"/>
            <w:tcBorders>
              <w:top w:val="nil"/>
              <w:left w:val="nil"/>
              <w:bottom w:val="single" w:sz="4" w:space="0" w:color="auto"/>
              <w:right w:val="single" w:sz="4" w:space="0" w:color="auto"/>
            </w:tcBorders>
            <w:shd w:val="clear" w:color="auto" w:fill="auto"/>
            <w:noWrap/>
            <w:hideMark/>
          </w:tcPr>
          <w:p w14:paraId="14E6C83F"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4AED2619" w14:textId="77777777" w:rsidTr="00970F93">
        <w:trPr>
          <w:trHeight w:val="602"/>
        </w:trPr>
        <w:tc>
          <w:tcPr>
            <w:tcW w:w="5192" w:type="dxa"/>
            <w:tcBorders>
              <w:top w:val="nil"/>
              <w:left w:val="single" w:sz="4" w:space="0" w:color="auto"/>
              <w:bottom w:val="single" w:sz="4" w:space="0" w:color="auto"/>
              <w:right w:val="single" w:sz="4" w:space="0" w:color="auto"/>
            </w:tcBorders>
            <w:shd w:val="clear" w:color="auto" w:fill="auto"/>
            <w:hideMark/>
          </w:tcPr>
          <w:p w14:paraId="422A317D" w14:textId="77777777" w:rsidR="006546BC" w:rsidRPr="007F6953" w:rsidRDefault="006546BC" w:rsidP="00970F93">
            <w:pPr>
              <w:spacing w:after="0" w:line="240" w:lineRule="auto"/>
              <w:rPr>
                <w:sz w:val="20"/>
                <w:szCs w:val="20"/>
              </w:rPr>
            </w:pPr>
            <w:r w:rsidRPr="007F6953">
              <w:rPr>
                <w:sz w:val="20"/>
                <w:szCs w:val="20"/>
              </w:rPr>
              <w:t>6. Integrate knowledge, approaches, methods, values and potential contributions from multiple professions</w:t>
            </w:r>
            <w:r>
              <w:rPr>
                <w:sz w:val="20"/>
                <w:szCs w:val="20"/>
              </w:rPr>
              <w:t>, sectors,</w:t>
            </w:r>
            <w:r w:rsidRPr="007F6953">
              <w:rPr>
                <w:sz w:val="20"/>
                <w:szCs w:val="20"/>
              </w:rPr>
              <w:t xml:space="preserve"> and systems in addressing public health problems</w:t>
            </w:r>
          </w:p>
        </w:tc>
        <w:tc>
          <w:tcPr>
            <w:tcW w:w="3983" w:type="dxa"/>
            <w:tcBorders>
              <w:top w:val="nil"/>
              <w:left w:val="nil"/>
              <w:bottom w:val="single" w:sz="4" w:space="0" w:color="auto"/>
              <w:right w:val="single" w:sz="4" w:space="0" w:color="auto"/>
            </w:tcBorders>
            <w:shd w:val="clear" w:color="auto" w:fill="auto"/>
            <w:noWrap/>
            <w:hideMark/>
          </w:tcPr>
          <w:p w14:paraId="67B94DDE"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42507095" w14:textId="77777777" w:rsidTr="00970F93">
        <w:trPr>
          <w:trHeight w:val="300"/>
        </w:trPr>
        <w:tc>
          <w:tcPr>
            <w:tcW w:w="5192" w:type="dxa"/>
            <w:tcBorders>
              <w:top w:val="nil"/>
              <w:left w:val="single" w:sz="4" w:space="0" w:color="auto"/>
              <w:bottom w:val="single" w:sz="4" w:space="0" w:color="auto"/>
              <w:right w:val="single" w:sz="4" w:space="0" w:color="auto"/>
            </w:tcBorders>
            <w:shd w:val="clear" w:color="auto" w:fill="auto"/>
            <w:hideMark/>
          </w:tcPr>
          <w:p w14:paraId="06DB6EDE" w14:textId="28ABFF08" w:rsidR="006546BC" w:rsidRPr="007F6953" w:rsidRDefault="006546BC" w:rsidP="00970F93">
            <w:pPr>
              <w:spacing w:after="0" w:line="240" w:lineRule="auto"/>
              <w:rPr>
                <w:sz w:val="20"/>
                <w:szCs w:val="20"/>
              </w:rPr>
            </w:pPr>
            <w:r w:rsidRPr="007F6953">
              <w:rPr>
                <w:sz w:val="20"/>
                <w:szCs w:val="20"/>
              </w:rPr>
              <w:t>7. Create strategic plans</w:t>
            </w:r>
            <w:r w:rsidR="00C80D43" w:rsidRPr="00C80D43">
              <w:rPr>
                <w:sz w:val="20"/>
                <w:szCs w:val="20"/>
                <w:vertAlign w:val="superscript"/>
              </w:rPr>
              <w:t>1</w:t>
            </w:r>
          </w:p>
        </w:tc>
        <w:tc>
          <w:tcPr>
            <w:tcW w:w="3983" w:type="dxa"/>
            <w:tcBorders>
              <w:top w:val="nil"/>
              <w:left w:val="nil"/>
              <w:bottom w:val="single" w:sz="4" w:space="0" w:color="auto"/>
              <w:right w:val="single" w:sz="4" w:space="0" w:color="auto"/>
            </w:tcBorders>
            <w:shd w:val="clear" w:color="auto" w:fill="auto"/>
            <w:noWrap/>
            <w:hideMark/>
          </w:tcPr>
          <w:p w14:paraId="2B38EFB3"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30CF4193" w14:textId="77777777" w:rsidTr="00970F93">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22FBD3B4" w14:textId="77777777" w:rsidR="006546BC" w:rsidRPr="007F6953" w:rsidRDefault="006546BC" w:rsidP="00970F93">
            <w:pPr>
              <w:spacing w:after="0" w:line="240" w:lineRule="auto"/>
              <w:rPr>
                <w:sz w:val="20"/>
                <w:szCs w:val="20"/>
              </w:rPr>
            </w:pPr>
            <w:r w:rsidRPr="007F6953">
              <w:rPr>
                <w:sz w:val="20"/>
                <w:szCs w:val="20"/>
              </w:rPr>
              <w:t>8. Facilitate shared decision making through negotiation and consensus-building methods</w:t>
            </w:r>
          </w:p>
        </w:tc>
        <w:tc>
          <w:tcPr>
            <w:tcW w:w="3983" w:type="dxa"/>
            <w:tcBorders>
              <w:top w:val="nil"/>
              <w:left w:val="nil"/>
              <w:bottom w:val="single" w:sz="4" w:space="0" w:color="auto"/>
              <w:right w:val="single" w:sz="4" w:space="0" w:color="auto"/>
            </w:tcBorders>
            <w:shd w:val="clear" w:color="auto" w:fill="auto"/>
            <w:noWrap/>
            <w:hideMark/>
          </w:tcPr>
          <w:p w14:paraId="31F5767C"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4F60C56A" w14:textId="77777777" w:rsidTr="00970F93">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1A1365AB" w14:textId="77777777" w:rsidR="006546BC" w:rsidRPr="007F6953" w:rsidRDefault="006546BC" w:rsidP="00970F93">
            <w:pPr>
              <w:spacing w:after="0" w:line="240" w:lineRule="auto"/>
              <w:rPr>
                <w:sz w:val="20"/>
                <w:szCs w:val="20"/>
              </w:rPr>
            </w:pPr>
            <w:r w:rsidRPr="007F6953">
              <w:rPr>
                <w:sz w:val="20"/>
                <w:szCs w:val="20"/>
              </w:rPr>
              <w:t>9. Create organizational change strategies</w:t>
            </w:r>
          </w:p>
        </w:tc>
        <w:tc>
          <w:tcPr>
            <w:tcW w:w="3983" w:type="dxa"/>
            <w:tcBorders>
              <w:top w:val="nil"/>
              <w:left w:val="nil"/>
              <w:bottom w:val="single" w:sz="4" w:space="0" w:color="auto"/>
              <w:right w:val="single" w:sz="4" w:space="0" w:color="auto"/>
            </w:tcBorders>
            <w:shd w:val="clear" w:color="auto" w:fill="auto"/>
            <w:noWrap/>
            <w:hideMark/>
          </w:tcPr>
          <w:p w14:paraId="75300C9C"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09820CFC" w14:textId="77777777" w:rsidTr="00970F93">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4E826061" w14:textId="77777777" w:rsidR="006546BC" w:rsidRPr="007F6953" w:rsidRDefault="006546BC" w:rsidP="00970F93">
            <w:pPr>
              <w:spacing w:after="0" w:line="240" w:lineRule="auto"/>
              <w:rPr>
                <w:sz w:val="20"/>
                <w:szCs w:val="20"/>
              </w:rPr>
            </w:pPr>
            <w:r w:rsidRPr="007F6953">
              <w:rPr>
                <w:sz w:val="20"/>
                <w:szCs w:val="20"/>
              </w:rPr>
              <w:t>10. Propose strategies to promote inclusion and equity within public health programs, policies and systems</w:t>
            </w:r>
          </w:p>
        </w:tc>
        <w:tc>
          <w:tcPr>
            <w:tcW w:w="3983" w:type="dxa"/>
            <w:tcBorders>
              <w:top w:val="nil"/>
              <w:left w:val="nil"/>
              <w:bottom w:val="single" w:sz="4" w:space="0" w:color="auto"/>
              <w:right w:val="single" w:sz="4" w:space="0" w:color="auto"/>
            </w:tcBorders>
            <w:shd w:val="clear" w:color="auto" w:fill="auto"/>
            <w:noWrap/>
            <w:hideMark/>
          </w:tcPr>
          <w:p w14:paraId="7AB84027"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2C05B887" w14:textId="77777777" w:rsidTr="00970F93">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5D38D9EA" w14:textId="77777777" w:rsidR="006546BC" w:rsidRPr="007F6953" w:rsidRDefault="006546BC" w:rsidP="00970F93">
            <w:pPr>
              <w:spacing w:after="0" w:line="240" w:lineRule="auto"/>
              <w:rPr>
                <w:sz w:val="20"/>
                <w:szCs w:val="20"/>
              </w:rPr>
            </w:pPr>
            <w:r w:rsidRPr="007F6953">
              <w:rPr>
                <w:sz w:val="20"/>
                <w:szCs w:val="20"/>
              </w:rPr>
              <w:t>11. Assess one’s own strengths and weaknesses in leadership capacities, including cultural proficiency</w:t>
            </w:r>
          </w:p>
        </w:tc>
        <w:tc>
          <w:tcPr>
            <w:tcW w:w="3983" w:type="dxa"/>
            <w:tcBorders>
              <w:top w:val="nil"/>
              <w:left w:val="nil"/>
              <w:bottom w:val="single" w:sz="4" w:space="0" w:color="auto"/>
              <w:right w:val="single" w:sz="4" w:space="0" w:color="auto"/>
            </w:tcBorders>
            <w:shd w:val="clear" w:color="auto" w:fill="auto"/>
            <w:noWrap/>
            <w:hideMark/>
          </w:tcPr>
          <w:p w14:paraId="690CD2F4"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5EC3C506" w14:textId="77777777" w:rsidTr="00970F93">
        <w:trPr>
          <w:trHeight w:val="56"/>
        </w:trPr>
        <w:tc>
          <w:tcPr>
            <w:tcW w:w="5192" w:type="dxa"/>
            <w:tcBorders>
              <w:top w:val="nil"/>
              <w:left w:val="single" w:sz="4" w:space="0" w:color="auto"/>
              <w:bottom w:val="single" w:sz="4" w:space="0" w:color="auto"/>
              <w:right w:val="single" w:sz="4" w:space="0" w:color="auto"/>
            </w:tcBorders>
            <w:shd w:val="clear" w:color="auto" w:fill="auto"/>
            <w:hideMark/>
          </w:tcPr>
          <w:p w14:paraId="7284DD5E" w14:textId="77777777" w:rsidR="006546BC" w:rsidRPr="007F6953" w:rsidRDefault="006546BC" w:rsidP="00970F93">
            <w:pPr>
              <w:spacing w:after="0" w:line="240" w:lineRule="auto"/>
              <w:rPr>
                <w:sz w:val="20"/>
                <w:szCs w:val="20"/>
              </w:rPr>
            </w:pPr>
            <w:r w:rsidRPr="007F6953">
              <w:rPr>
                <w:sz w:val="20"/>
                <w:szCs w:val="20"/>
              </w:rPr>
              <w:t>12. Propose human, fiscal and other resources to achieve a strategic goal</w:t>
            </w:r>
          </w:p>
        </w:tc>
        <w:tc>
          <w:tcPr>
            <w:tcW w:w="3983" w:type="dxa"/>
            <w:tcBorders>
              <w:top w:val="nil"/>
              <w:left w:val="nil"/>
              <w:bottom w:val="single" w:sz="4" w:space="0" w:color="auto"/>
              <w:right w:val="single" w:sz="4" w:space="0" w:color="auto"/>
            </w:tcBorders>
            <w:shd w:val="clear" w:color="auto" w:fill="auto"/>
            <w:noWrap/>
            <w:hideMark/>
          </w:tcPr>
          <w:p w14:paraId="6E2D668B"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4ADFDAB1" w14:textId="77777777" w:rsidTr="00970F93">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176A71FD" w14:textId="69638BED" w:rsidR="006546BC" w:rsidRPr="007F6953" w:rsidRDefault="006546BC" w:rsidP="00970F93">
            <w:pPr>
              <w:spacing w:after="0" w:line="240" w:lineRule="auto"/>
              <w:rPr>
                <w:sz w:val="20"/>
                <w:szCs w:val="20"/>
              </w:rPr>
            </w:pPr>
            <w:r w:rsidRPr="007F6953">
              <w:rPr>
                <w:sz w:val="20"/>
                <w:szCs w:val="20"/>
              </w:rPr>
              <w:t>13. Cultivate new resources and revenue streams to achieve a strategic goal</w:t>
            </w:r>
            <w:r w:rsidR="00C80D43" w:rsidRPr="00C80D43">
              <w:rPr>
                <w:sz w:val="20"/>
                <w:szCs w:val="20"/>
                <w:vertAlign w:val="superscript"/>
              </w:rPr>
              <w:t>2</w:t>
            </w:r>
          </w:p>
        </w:tc>
        <w:tc>
          <w:tcPr>
            <w:tcW w:w="3983" w:type="dxa"/>
            <w:tcBorders>
              <w:top w:val="nil"/>
              <w:left w:val="nil"/>
              <w:bottom w:val="single" w:sz="4" w:space="0" w:color="auto"/>
              <w:right w:val="single" w:sz="4" w:space="0" w:color="auto"/>
            </w:tcBorders>
            <w:shd w:val="clear" w:color="auto" w:fill="auto"/>
            <w:noWrap/>
            <w:hideMark/>
          </w:tcPr>
          <w:p w14:paraId="69A3C595"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6546BC" w:rsidRPr="007F6953" w14:paraId="044BA124" w14:textId="77777777" w:rsidTr="00970F93">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8D591EB"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Policy &amp; Programs</w:t>
            </w:r>
          </w:p>
        </w:tc>
      </w:tr>
      <w:tr w:rsidR="006546BC" w:rsidRPr="007F6953" w14:paraId="671A93FB" w14:textId="77777777" w:rsidTr="00970F93">
        <w:trPr>
          <w:trHeight w:val="395"/>
        </w:trPr>
        <w:tc>
          <w:tcPr>
            <w:tcW w:w="5192" w:type="dxa"/>
            <w:tcBorders>
              <w:top w:val="nil"/>
              <w:left w:val="single" w:sz="4" w:space="0" w:color="auto"/>
              <w:bottom w:val="single" w:sz="4" w:space="0" w:color="auto"/>
              <w:right w:val="single" w:sz="4" w:space="0" w:color="auto"/>
            </w:tcBorders>
            <w:shd w:val="clear" w:color="auto" w:fill="auto"/>
            <w:hideMark/>
          </w:tcPr>
          <w:p w14:paraId="6471A177" w14:textId="77777777" w:rsidR="006546BC" w:rsidRPr="007F6953" w:rsidRDefault="006546BC" w:rsidP="00970F93">
            <w:pPr>
              <w:spacing w:after="0" w:line="240" w:lineRule="auto"/>
              <w:rPr>
                <w:sz w:val="20"/>
                <w:szCs w:val="20"/>
              </w:rPr>
            </w:pPr>
            <w:r w:rsidRPr="007F6953">
              <w:rPr>
                <w:sz w:val="20"/>
                <w:szCs w:val="20"/>
              </w:rPr>
              <w:t>14. Design a system-level intervention to address a public health issue</w:t>
            </w:r>
          </w:p>
        </w:tc>
        <w:tc>
          <w:tcPr>
            <w:tcW w:w="3983" w:type="dxa"/>
            <w:tcBorders>
              <w:top w:val="nil"/>
              <w:left w:val="nil"/>
              <w:bottom w:val="single" w:sz="4" w:space="0" w:color="auto"/>
              <w:right w:val="single" w:sz="4" w:space="0" w:color="auto"/>
            </w:tcBorders>
            <w:shd w:val="clear" w:color="auto" w:fill="auto"/>
            <w:noWrap/>
            <w:vAlign w:val="bottom"/>
            <w:hideMark/>
          </w:tcPr>
          <w:p w14:paraId="764C45B1" w14:textId="77777777" w:rsidR="006546BC" w:rsidRPr="007F6953" w:rsidRDefault="006546BC" w:rsidP="00970F93">
            <w:pPr>
              <w:spacing w:after="0" w:line="240" w:lineRule="auto"/>
              <w:rPr>
                <w:rFonts w:eastAsia="Times New Roman"/>
                <w:color w:val="000000"/>
                <w:sz w:val="20"/>
                <w:szCs w:val="20"/>
              </w:rPr>
            </w:pPr>
            <w:r w:rsidRPr="007F6953">
              <w:rPr>
                <w:rFonts w:eastAsia="Times New Roman"/>
                <w:color w:val="000000"/>
                <w:sz w:val="20"/>
                <w:szCs w:val="20"/>
              </w:rPr>
              <w:t> </w:t>
            </w:r>
          </w:p>
        </w:tc>
      </w:tr>
      <w:tr w:rsidR="006546BC" w:rsidRPr="007F6953" w14:paraId="705F3F97" w14:textId="77777777" w:rsidTr="00970F93">
        <w:trPr>
          <w:trHeight w:val="620"/>
        </w:trPr>
        <w:tc>
          <w:tcPr>
            <w:tcW w:w="5192" w:type="dxa"/>
            <w:tcBorders>
              <w:top w:val="nil"/>
              <w:left w:val="single" w:sz="4" w:space="0" w:color="auto"/>
              <w:bottom w:val="single" w:sz="4" w:space="0" w:color="auto"/>
              <w:right w:val="single" w:sz="4" w:space="0" w:color="auto"/>
            </w:tcBorders>
            <w:shd w:val="clear" w:color="auto" w:fill="auto"/>
            <w:hideMark/>
          </w:tcPr>
          <w:p w14:paraId="01ABE79E" w14:textId="77777777" w:rsidR="006546BC" w:rsidRPr="007F6953" w:rsidRDefault="006546BC" w:rsidP="00970F93">
            <w:pPr>
              <w:spacing w:after="0" w:line="240" w:lineRule="auto"/>
              <w:rPr>
                <w:sz w:val="20"/>
                <w:szCs w:val="20"/>
              </w:rPr>
            </w:pPr>
            <w:r w:rsidRPr="007F6953">
              <w:rPr>
                <w:sz w:val="20"/>
                <w:szCs w:val="20"/>
              </w:rPr>
              <w:t>15. Integrate knowledge of cultural values and practices in the design of public health policies and programs</w:t>
            </w:r>
          </w:p>
        </w:tc>
        <w:tc>
          <w:tcPr>
            <w:tcW w:w="3983" w:type="dxa"/>
            <w:tcBorders>
              <w:top w:val="nil"/>
              <w:left w:val="nil"/>
              <w:bottom w:val="single" w:sz="4" w:space="0" w:color="auto"/>
              <w:right w:val="single" w:sz="4" w:space="0" w:color="auto"/>
            </w:tcBorders>
            <w:shd w:val="clear" w:color="auto" w:fill="auto"/>
            <w:noWrap/>
            <w:vAlign w:val="bottom"/>
            <w:hideMark/>
          </w:tcPr>
          <w:p w14:paraId="3AE14D4C" w14:textId="77777777" w:rsidR="006546BC" w:rsidRPr="007F6953" w:rsidRDefault="006546BC" w:rsidP="00970F93">
            <w:pPr>
              <w:spacing w:after="0" w:line="240" w:lineRule="auto"/>
              <w:rPr>
                <w:rFonts w:eastAsia="Times New Roman"/>
                <w:color w:val="000000"/>
                <w:sz w:val="20"/>
                <w:szCs w:val="20"/>
              </w:rPr>
            </w:pPr>
            <w:r w:rsidRPr="007F6953">
              <w:rPr>
                <w:rFonts w:eastAsia="Times New Roman"/>
                <w:color w:val="000000"/>
                <w:sz w:val="20"/>
                <w:szCs w:val="20"/>
              </w:rPr>
              <w:t> </w:t>
            </w:r>
          </w:p>
        </w:tc>
      </w:tr>
      <w:tr w:rsidR="006546BC" w:rsidRPr="007F6953" w14:paraId="002E38E4" w14:textId="77777777" w:rsidTr="00970F93">
        <w:trPr>
          <w:trHeight w:val="530"/>
        </w:trPr>
        <w:tc>
          <w:tcPr>
            <w:tcW w:w="5192" w:type="dxa"/>
            <w:tcBorders>
              <w:top w:val="nil"/>
              <w:left w:val="single" w:sz="4" w:space="0" w:color="auto"/>
              <w:bottom w:val="single" w:sz="4" w:space="0" w:color="auto"/>
              <w:right w:val="single" w:sz="4" w:space="0" w:color="auto"/>
            </w:tcBorders>
            <w:shd w:val="clear" w:color="auto" w:fill="auto"/>
            <w:noWrap/>
            <w:hideMark/>
          </w:tcPr>
          <w:p w14:paraId="111772AD" w14:textId="77777777" w:rsidR="006546BC" w:rsidRPr="007F6953" w:rsidRDefault="006546BC" w:rsidP="00970F93">
            <w:pPr>
              <w:spacing w:after="0" w:line="240" w:lineRule="auto"/>
              <w:rPr>
                <w:sz w:val="20"/>
                <w:szCs w:val="20"/>
              </w:rPr>
            </w:pPr>
            <w:r w:rsidRPr="007F6953">
              <w:rPr>
                <w:sz w:val="20"/>
                <w:szCs w:val="20"/>
              </w:rPr>
              <w:t>16. Integrate scientific information, legal and regulatory approaches, ethical frameworks and varied stakeholder interests in policy development and analysis</w:t>
            </w:r>
          </w:p>
        </w:tc>
        <w:tc>
          <w:tcPr>
            <w:tcW w:w="3983" w:type="dxa"/>
            <w:tcBorders>
              <w:top w:val="nil"/>
              <w:left w:val="nil"/>
              <w:bottom w:val="single" w:sz="4" w:space="0" w:color="auto"/>
              <w:right w:val="single" w:sz="4" w:space="0" w:color="auto"/>
            </w:tcBorders>
            <w:shd w:val="clear" w:color="auto" w:fill="auto"/>
            <w:noWrap/>
            <w:vAlign w:val="bottom"/>
            <w:hideMark/>
          </w:tcPr>
          <w:p w14:paraId="4B972333" w14:textId="77777777" w:rsidR="006546BC" w:rsidRPr="007F6953" w:rsidRDefault="006546BC" w:rsidP="00970F93">
            <w:pPr>
              <w:spacing w:after="0" w:line="240" w:lineRule="auto"/>
              <w:rPr>
                <w:rFonts w:eastAsia="Times New Roman"/>
                <w:color w:val="000000"/>
                <w:sz w:val="20"/>
                <w:szCs w:val="20"/>
              </w:rPr>
            </w:pPr>
            <w:r w:rsidRPr="007F6953">
              <w:rPr>
                <w:rFonts w:eastAsia="Times New Roman"/>
                <w:color w:val="000000"/>
                <w:sz w:val="20"/>
                <w:szCs w:val="20"/>
              </w:rPr>
              <w:t> </w:t>
            </w:r>
          </w:p>
        </w:tc>
      </w:tr>
      <w:tr w:rsidR="006546BC" w:rsidRPr="007F6953" w14:paraId="70427E57" w14:textId="77777777" w:rsidTr="00970F93">
        <w:trPr>
          <w:trHeight w:val="350"/>
        </w:trPr>
        <w:tc>
          <w:tcPr>
            <w:tcW w:w="5192" w:type="dxa"/>
            <w:tcBorders>
              <w:top w:val="nil"/>
              <w:left w:val="single" w:sz="4" w:space="0" w:color="auto"/>
              <w:bottom w:val="single" w:sz="4" w:space="0" w:color="auto"/>
              <w:right w:val="single" w:sz="4" w:space="0" w:color="auto"/>
            </w:tcBorders>
            <w:shd w:val="clear" w:color="auto" w:fill="auto"/>
            <w:noWrap/>
          </w:tcPr>
          <w:p w14:paraId="084942BF" w14:textId="32DD176B" w:rsidR="006546BC" w:rsidRPr="007F6953" w:rsidRDefault="006546BC" w:rsidP="00970F93">
            <w:pPr>
              <w:spacing w:after="0" w:line="240" w:lineRule="auto"/>
              <w:rPr>
                <w:sz w:val="20"/>
                <w:szCs w:val="20"/>
              </w:rPr>
            </w:pPr>
            <w:r w:rsidRPr="007F6953">
              <w:rPr>
                <w:sz w:val="20"/>
                <w:szCs w:val="20"/>
              </w:rPr>
              <w:t>17. Propose interprofessional*</w:t>
            </w:r>
            <w:r>
              <w:rPr>
                <w:sz w:val="20"/>
                <w:szCs w:val="20"/>
              </w:rPr>
              <w:t xml:space="preserve"> and/or intersect</w:t>
            </w:r>
            <w:r w:rsidR="00732CF6">
              <w:rPr>
                <w:sz w:val="20"/>
                <w:szCs w:val="20"/>
              </w:rPr>
              <w:t>oral</w:t>
            </w:r>
            <w:r w:rsidRPr="007F6953">
              <w:rPr>
                <w:sz w:val="20"/>
                <w:szCs w:val="20"/>
              </w:rPr>
              <w:t xml:space="preserve"> team approaches to improving public health</w:t>
            </w:r>
          </w:p>
        </w:tc>
        <w:tc>
          <w:tcPr>
            <w:tcW w:w="3983" w:type="dxa"/>
            <w:tcBorders>
              <w:top w:val="nil"/>
              <w:left w:val="nil"/>
              <w:bottom w:val="single" w:sz="4" w:space="0" w:color="auto"/>
              <w:right w:val="single" w:sz="4" w:space="0" w:color="auto"/>
            </w:tcBorders>
            <w:shd w:val="clear" w:color="auto" w:fill="auto"/>
            <w:noWrap/>
            <w:vAlign w:val="bottom"/>
          </w:tcPr>
          <w:p w14:paraId="7D924A8A" w14:textId="77777777" w:rsidR="006546BC" w:rsidRPr="007F6953" w:rsidRDefault="006546BC" w:rsidP="00970F93">
            <w:pPr>
              <w:spacing w:after="0" w:line="240" w:lineRule="auto"/>
              <w:rPr>
                <w:rFonts w:eastAsia="Times New Roman"/>
                <w:color w:val="000000"/>
                <w:sz w:val="20"/>
                <w:szCs w:val="20"/>
              </w:rPr>
            </w:pPr>
          </w:p>
        </w:tc>
      </w:tr>
      <w:tr w:rsidR="006546BC" w:rsidRPr="007F6953" w14:paraId="0D071766" w14:textId="77777777" w:rsidTr="00970F93">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1F5C804" w14:textId="77777777" w:rsidR="006546BC" w:rsidRPr="007F6953" w:rsidRDefault="006546BC" w:rsidP="00970F93">
            <w:pPr>
              <w:spacing w:after="0" w:line="240" w:lineRule="auto"/>
              <w:rPr>
                <w:rFonts w:eastAsia="Times New Roman" w:cs="Arial"/>
                <w:b/>
                <w:bCs/>
                <w:color w:val="000000"/>
                <w:sz w:val="20"/>
                <w:szCs w:val="20"/>
              </w:rPr>
            </w:pPr>
            <w:r w:rsidRPr="007F6953">
              <w:rPr>
                <w:rFonts w:eastAsia="Times New Roman" w:cs="Arial"/>
                <w:b/>
                <w:bCs/>
                <w:color w:val="000000"/>
                <w:sz w:val="20"/>
                <w:szCs w:val="20"/>
              </w:rPr>
              <w:t>Education &amp; Workforce Development</w:t>
            </w:r>
          </w:p>
        </w:tc>
      </w:tr>
      <w:tr w:rsidR="006546BC" w:rsidRPr="007F6953" w14:paraId="7BF41185" w14:textId="77777777" w:rsidTr="00970F93">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641964A4" w14:textId="77777777" w:rsidR="006546BC" w:rsidRPr="007F6953" w:rsidRDefault="006546BC" w:rsidP="00970F93">
            <w:pPr>
              <w:spacing w:after="0" w:line="240" w:lineRule="auto"/>
              <w:rPr>
                <w:sz w:val="20"/>
                <w:szCs w:val="20"/>
              </w:rPr>
            </w:pPr>
            <w:r w:rsidRPr="007F6953">
              <w:rPr>
                <w:sz w:val="20"/>
                <w:szCs w:val="20"/>
              </w:rPr>
              <w:t>18. Assess an audience</w:t>
            </w:r>
            <w:r>
              <w:rPr>
                <w:sz w:val="20"/>
                <w:szCs w:val="20"/>
              </w:rPr>
              <w:t>’s knowledge and learning needs</w:t>
            </w:r>
          </w:p>
        </w:tc>
        <w:tc>
          <w:tcPr>
            <w:tcW w:w="3983" w:type="dxa"/>
            <w:tcBorders>
              <w:top w:val="nil"/>
              <w:left w:val="nil"/>
              <w:bottom w:val="single" w:sz="4" w:space="0" w:color="auto"/>
              <w:right w:val="single" w:sz="4" w:space="0" w:color="auto"/>
            </w:tcBorders>
            <w:shd w:val="clear" w:color="auto" w:fill="auto"/>
            <w:noWrap/>
            <w:vAlign w:val="bottom"/>
            <w:hideMark/>
          </w:tcPr>
          <w:p w14:paraId="3D36D772" w14:textId="77777777" w:rsidR="006546BC" w:rsidRPr="007F6953" w:rsidRDefault="006546BC" w:rsidP="00970F93">
            <w:pPr>
              <w:spacing w:after="0" w:line="240" w:lineRule="auto"/>
              <w:rPr>
                <w:rFonts w:eastAsia="Times New Roman"/>
                <w:color w:val="000000"/>
                <w:sz w:val="20"/>
                <w:szCs w:val="20"/>
              </w:rPr>
            </w:pPr>
            <w:r w:rsidRPr="007F6953">
              <w:rPr>
                <w:rFonts w:eastAsia="Times New Roman"/>
                <w:color w:val="000000"/>
                <w:sz w:val="20"/>
                <w:szCs w:val="20"/>
              </w:rPr>
              <w:t> </w:t>
            </w:r>
          </w:p>
        </w:tc>
      </w:tr>
      <w:tr w:rsidR="006546BC" w:rsidRPr="007F6953" w14:paraId="29747A69" w14:textId="77777777" w:rsidTr="00970F93">
        <w:trPr>
          <w:trHeight w:val="593"/>
        </w:trPr>
        <w:tc>
          <w:tcPr>
            <w:tcW w:w="5192" w:type="dxa"/>
            <w:tcBorders>
              <w:top w:val="nil"/>
              <w:left w:val="single" w:sz="4" w:space="0" w:color="auto"/>
              <w:bottom w:val="single" w:sz="4" w:space="0" w:color="auto"/>
              <w:right w:val="single" w:sz="4" w:space="0" w:color="auto"/>
            </w:tcBorders>
            <w:shd w:val="clear" w:color="auto" w:fill="auto"/>
            <w:hideMark/>
          </w:tcPr>
          <w:p w14:paraId="5D5104BD" w14:textId="77777777" w:rsidR="006546BC" w:rsidRPr="007F6953" w:rsidRDefault="006546BC" w:rsidP="00970F93">
            <w:pPr>
              <w:spacing w:after="0" w:line="240" w:lineRule="auto"/>
              <w:rPr>
                <w:sz w:val="20"/>
                <w:szCs w:val="20"/>
              </w:rPr>
            </w:pPr>
            <w:r w:rsidRPr="007F6953">
              <w:rPr>
                <w:sz w:val="20"/>
                <w:szCs w:val="20"/>
              </w:rPr>
              <w:t>19. Deliver training or educational experiences that promote learning in academic, organizational and community settings</w:t>
            </w:r>
          </w:p>
        </w:tc>
        <w:tc>
          <w:tcPr>
            <w:tcW w:w="3983" w:type="dxa"/>
            <w:tcBorders>
              <w:top w:val="nil"/>
              <w:left w:val="nil"/>
              <w:bottom w:val="single" w:sz="4" w:space="0" w:color="auto"/>
              <w:right w:val="single" w:sz="4" w:space="0" w:color="auto"/>
            </w:tcBorders>
            <w:shd w:val="clear" w:color="auto" w:fill="auto"/>
            <w:noWrap/>
            <w:vAlign w:val="bottom"/>
            <w:hideMark/>
          </w:tcPr>
          <w:p w14:paraId="082FB662" w14:textId="77777777" w:rsidR="006546BC" w:rsidRPr="007F6953" w:rsidRDefault="006546BC" w:rsidP="00970F93">
            <w:pPr>
              <w:spacing w:after="0" w:line="240" w:lineRule="auto"/>
              <w:rPr>
                <w:rFonts w:eastAsia="Times New Roman"/>
                <w:color w:val="000000"/>
                <w:sz w:val="20"/>
                <w:szCs w:val="20"/>
              </w:rPr>
            </w:pPr>
            <w:r w:rsidRPr="007F6953">
              <w:rPr>
                <w:rFonts w:eastAsia="Times New Roman"/>
                <w:color w:val="000000"/>
                <w:sz w:val="20"/>
                <w:szCs w:val="20"/>
              </w:rPr>
              <w:t> </w:t>
            </w:r>
          </w:p>
        </w:tc>
      </w:tr>
      <w:tr w:rsidR="006546BC" w:rsidRPr="007F6953" w14:paraId="583F7EF2" w14:textId="77777777" w:rsidTr="00970F93">
        <w:trPr>
          <w:trHeight w:val="350"/>
        </w:trPr>
        <w:tc>
          <w:tcPr>
            <w:tcW w:w="5192" w:type="dxa"/>
            <w:tcBorders>
              <w:top w:val="nil"/>
              <w:left w:val="single" w:sz="4" w:space="0" w:color="auto"/>
              <w:bottom w:val="single" w:sz="12" w:space="0" w:color="auto"/>
              <w:right w:val="single" w:sz="4" w:space="0" w:color="auto"/>
            </w:tcBorders>
            <w:shd w:val="clear" w:color="auto" w:fill="auto"/>
            <w:hideMark/>
          </w:tcPr>
          <w:p w14:paraId="7488D972" w14:textId="77777777" w:rsidR="006546BC" w:rsidRPr="007F6953" w:rsidRDefault="006546BC" w:rsidP="00970F93">
            <w:pPr>
              <w:spacing w:after="0" w:line="240" w:lineRule="auto"/>
              <w:rPr>
                <w:sz w:val="20"/>
                <w:szCs w:val="20"/>
              </w:rPr>
            </w:pPr>
            <w:r w:rsidRPr="007F6953">
              <w:rPr>
                <w:sz w:val="20"/>
                <w:szCs w:val="20"/>
              </w:rPr>
              <w:t>20. Use best practice modalities in pedagogical practices</w:t>
            </w:r>
          </w:p>
        </w:tc>
        <w:tc>
          <w:tcPr>
            <w:tcW w:w="3983" w:type="dxa"/>
            <w:tcBorders>
              <w:top w:val="nil"/>
              <w:left w:val="nil"/>
              <w:bottom w:val="single" w:sz="12" w:space="0" w:color="auto"/>
              <w:right w:val="single" w:sz="4" w:space="0" w:color="auto"/>
            </w:tcBorders>
            <w:shd w:val="clear" w:color="auto" w:fill="auto"/>
            <w:noWrap/>
            <w:vAlign w:val="bottom"/>
            <w:hideMark/>
          </w:tcPr>
          <w:p w14:paraId="410AD94F" w14:textId="77777777" w:rsidR="006546BC" w:rsidRPr="007F6953" w:rsidRDefault="006546BC" w:rsidP="00970F93">
            <w:pPr>
              <w:spacing w:after="0" w:line="240" w:lineRule="auto"/>
              <w:rPr>
                <w:rFonts w:eastAsia="Times New Roman"/>
                <w:color w:val="000000"/>
                <w:sz w:val="20"/>
                <w:szCs w:val="20"/>
              </w:rPr>
            </w:pPr>
            <w:r w:rsidRPr="007F6953">
              <w:rPr>
                <w:rFonts w:eastAsia="Times New Roman"/>
                <w:color w:val="000000"/>
                <w:sz w:val="20"/>
                <w:szCs w:val="20"/>
              </w:rPr>
              <w:t> </w:t>
            </w:r>
          </w:p>
        </w:tc>
      </w:tr>
    </w:tbl>
    <w:p w14:paraId="0214A321" w14:textId="77777777" w:rsidR="009328DF" w:rsidRDefault="009328DF" w:rsidP="009328DF">
      <w:pPr>
        <w:spacing w:after="0" w:line="240" w:lineRule="auto"/>
        <w:jc w:val="both"/>
        <w:rPr>
          <w:rFonts w:ascii="Arial" w:eastAsia="Times New Roman" w:hAnsi="Arial" w:cs="Arial"/>
          <w:i/>
          <w:color w:val="000000"/>
          <w:sz w:val="20"/>
          <w:szCs w:val="20"/>
        </w:rPr>
      </w:pPr>
    </w:p>
    <w:p w14:paraId="6CC2D69E" w14:textId="77777777" w:rsidR="009328DF" w:rsidRDefault="009328DF" w:rsidP="009328DF">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The Council understands that </w:t>
      </w:r>
      <w:r>
        <w:rPr>
          <w:rFonts w:ascii="Arial" w:eastAsia="Times New Roman" w:hAnsi="Arial" w:cs="Arial"/>
          <w:i/>
          <w:color w:val="000000"/>
          <w:sz w:val="20"/>
          <w:szCs w:val="20"/>
        </w:rPr>
        <w:t>schools and program</w:t>
      </w:r>
      <w:r w:rsidRPr="009E140D">
        <w:rPr>
          <w:rFonts w:ascii="Arial" w:eastAsia="Times New Roman" w:hAnsi="Arial" w:cs="Arial"/>
          <w:i/>
          <w:color w:val="000000"/>
          <w:sz w:val="20"/>
          <w:szCs w:val="20"/>
        </w:rPr>
        <w:t xml:space="preserve">s may assess each competency in multiple courses. The </w:t>
      </w:r>
      <w:r>
        <w:rPr>
          <w:rFonts w:ascii="Arial" w:eastAsia="Times New Roman" w:hAnsi="Arial" w:cs="Arial"/>
          <w:i/>
          <w:color w:val="000000"/>
          <w:sz w:val="20"/>
          <w:szCs w:val="20"/>
        </w:rPr>
        <w:t>school or program</w:t>
      </w:r>
      <w:r w:rsidRPr="009E140D">
        <w:rPr>
          <w:rFonts w:ascii="Arial" w:eastAsia="Times New Roman" w:hAnsi="Arial" w:cs="Arial"/>
          <w:i/>
          <w:color w:val="000000"/>
          <w:sz w:val="20"/>
          <w:szCs w:val="20"/>
        </w:rPr>
        <w:t xml:space="preserve"> may choose an example for each</w:t>
      </w:r>
      <w:r>
        <w:rPr>
          <w:rFonts w:ascii="Arial" w:eastAsia="Times New Roman" w:hAnsi="Arial" w:cs="Arial"/>
          <w:i/>
          <w:color w:val="000000"/>
          <w:sz w:val="20"/>
          <w:szCs w:val="20"/>
        </w:rPr>
        <w:t>.</w:t>
      </w:r>
    </w:p>
    <w:p w14:paraId="09B05CFF" w14:textId="77777777" w:rsidR="009328DF" w:rsidRDefault="009328DF" w:rsidP="009328DF">
      <w:pPr>
        <w:spacing w:after="0" w:line="240" w:lineRule="auto"/>
        <w:jc w:val="both"/>
        <w:rPr>
          <w:rFonts w:ascii="Arial" w:eastAsia="Times New Roman" w:hAnsi="Arial" w:cs="Arial"/>
          <w:i/>
          <w:color w:val="000000"/>
          <w:sz w:val="20"/>
          <w:szCs w:val="20"/>
        </w:rPr>
      </w:pPr>
    </w:p>
    <w:p w14:paraId="4DEC54EA" w14:textId="77777777" w:rsidR="009328DF" w:rsidRDefault="009328DF" w:rsidP="009328DF">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 xml:space="preserve">^ </w:t>
      </w:r>
      <w:r w:rsidRPr="009E140D">
        <w:rPr>
          <w:rFonts w:ascii="Arial" w:eastAsia="Times New Roman" w:hAnsi="Arial" w:cs="Arial"/>
          <w:i/>
          <w:color w:val="000000"/>
          <w:sz w:val="20"/>
          <w:szCs w:val="20"/>
        </w:rPr>
        <w:t xml:space="preserve">This </w:t>
      </w:r>
      <w:r>
        <w:rPr>
          <w:rFonts w:ascii="Arial" w:eastAsia="Times New Roman" w:hAnsi="Arial" w:cs="Arial"/>
          <w:i/>
          <w:color w:val="000000"/>
          <w:sz w:val="20"/>
          <w:szCs w:val="20"/>
        </w:rPr>
        <w:t xml:space="preserve">form asks for a simplified version of the template required in the self-study. In the self-study, schools and programs will also identify specific assessment opportunities for each competency in Template D3-2. </w:t>
      </w:r>
    </w:p>
    <w:p w14:paraId="7E826A46" w14:textId="77777777" w:rsidR="009328DF" w:rsidRDefault="009328DF" w:rsidP="009328DF">
      <w:pPr>
        <w:spacing w:after="0" w:line="240" w:lineRule="auto"/>
        <w:jc w:val="both"/>
        <w:rPr>
          <w:rFonts w:ascii="Arial" w:eastAsia="Times New Roman" w:hAnsi="Arial" w:cs="Arial"/>
          <w:i/>
          <w:color w:val="000000"/>
          <w:sz w:val="20"/>
          <w:szCs w:val="20"/>
        </w:rPr>
      </w:pPr>
    </w:p>
    <w:p w14:paraId="18169C7D" w14:textId="77777777" w:rsidR="00C80D43" w:rsidRPr="00C80D43" w:rsidRDefault="00C80D43" w:rsidP="00C80D43">
      <w:pPr>
        <w:rPr>
          <w:rFonts w:ascii="Arial" w:hAnsi="Arial" w:cs="Arial"/>
          <w:bCs/>
          <w:sz w:val="20"/>
          <w:szCs w:val="20"/>
        </w:rPr>
      </w:pPr>
      <w:r w:rsidRPr="00C80D43">
        <w:rPr>
          <w:rFonts w:ascii="Arial" w:hAnsi="Arial" w:cs="Arial"/>
          <w:bCs/>
          <w:sz w:val="20"/>
          <w:szCs w:val="20"/>
          <w:vertAlign w:val="superscript"/>
        </w:rPr>
        <w:t>1</w:t>
      </w:r>
      <w:r w:rsidRPr="00C80D43">
        <w:rPr>
          <w:rFonts w:ascii="Arial" w:hAnsi="Arial" w:cs="Arial"/>
          <w:bCs/>
          <w:sz w:val="20"/>
          <w:szCs w:val="20"/>
        </w:rPr>
        <w:t xml:space="preserve"> “Strategic plan” refers to an organizational unit plan that is broader or more expansive than developing a plan for a specific project or intervention. </w:t>
      </w:r>
    </w:p>
    <w:p w14:paraId="1B18065C" w14:textId="2AFC01E1" w:rsidR="009328DF" w:rsidRDefault="00C80D43" w:rsidP="00C80D43">
      <w:pPr>
        <w:rPr>
          <w:rFonts w:ascii="Arial" w:hAnsi="Arial" w:cs="Arial"/>
          <w:bCs/>
          <w:sz w:val="20"/>
          <w:szCs w:val="20"/>
        </w:rPr>
      </w:pPr>
      <w:r w:rsidRPr="00C80D43">
        <w:rPr>
          <w:rFonts w:ascii="Arial" w:hAnsi="Arial" w:cs="Arial"/>
          <w:bCs/>
          <w:sz w:val="20"/>
          <w:szCs w:val="20"/>
          <w:vertAlign w:val="superscript"/>
        </w:rPr>
        <w:t xml:space="preserve">2 </w:t>
      </w:r>
      <w:r w:rsidRPr="00C80D43">
        <w:rPr>
          <w:rFonts w:ascii="Arial" w:hAnsi="Arial" w:cs="Arial"/>
          <w:bCs/>
          <w:sz w:val="20"/>
          <w:szCs w:val="20"/>
        </w:rPr>
        <w:t>This competency refers to the ability to identify and pursue possible funding sources and/or other resources needed to complete a project.</w:t>
      </w:r>
    </w:p>
    <w:p w14:paraId="20E0D51B" w14:textId="77777777" w:rsidR="00C80D43" w:rsidRPr="00C80D43" w:rsidRDefault="00C80D43" w:rsidP="00C80D43">
      <w:pPr>
        <w:rPr>
          <w:rFonts w:ascii="Arial" w:hAnsi="Arial" w:cs="Arial"/>
          <w:bCs/>
          <w:sz w:val="20"/>
          <w:szCs w:val="20"/>
        </w:rPr>
      </w:pPr>
    </w:p>
    <w:p w14:paraId="03B8B28B" w14:textId="77777777" w:rsidR="009328DF" w:rsidRDefault="009328DF" w:rsidP="009328DF">
      <w:pPr>
        <w:suppressAutoHyphens/>
        <w:spacing w:after="0" w:line="240" w:lineRule="auto"/>
        <w:ind w:left="360"/>
        <w:jc w:val="center"/>
        <w:rPr>
          <w:rFonts w:ascii="Souvenir" w:hAnsi="Souvenir"/>
          <w:b/>
          <w:spacing w:val="-2"/>
          <w:sz w:val="24"/>
        </w:rPr>
      </w:pPr>
      <w:r>
        <w:rPr>
          <w:rFonts w:ascii="Souvenir" w:hAnsi="Souvenir"/>
          <w:b/>
          <w:spacing w:val="-2"/>
          <w:sz w:val="24"/>
        </w:rPr>
        <w:lastRenderedPageBreak/>
        <w:t xml:space="preserve">Mapping of introductory public health learning objectives for academic public health master’s and doctoral students, e.g., MS and PhD </w:t>
      </w:r>
    </w:p>
    <w:p w14:paraId="5FA63E09" w14:textId="77777777" w:rsidR="009328DF" w:rsidRPr="00806653" w:rsidRDefault="009328DF" w:rsidP="009328DF">
      <w:pPr>
        <w:suppressAutoHyphens/>
        <w:spacing w:after="0" w:line="240" w:lineRule="auto"/>
        <w:jc w:val="center"/>
        <w:rPr>
          <w:rFonts w:ascii="Souvenir" w:hAnsi="Souvenir"/>
          <w:b/>
          <w:spacing w:val="-2"/>
        </w:rPr>
      </w:pPr>
      <w:r w:rsidRPr="00A66B5F">
        <w:rPr>
          <w:rFonts w:ascii="Souvenir" w:hAnsi="Souvenir"/>
          <w:b/>
          <w:spacing w:val="-2"/>
        </w:rPr>
        <w:t xml:space="preserve">Attach </w:t>
      </w:r>
      <w:r w:rsidRPr="00A66B5F">
        <w:rPr>
          <w:rFonts w:ascii="Souvenir" w:hAnsi="Souvenir"/>
          <w:b/>
          <w:spacing w:val="-2"/>
          <w:u w:val="single"/>
        </w:rPr>
        <w:t>course syllabi</w:t>
      </w:r>
      <w:r w:rsidRPr="00A66B5F">
        <w:rPr>
          <w:rFonts w:ascii="Souvenir" w:hAnsi="Souvenir"/>
          <w:b/>
          <w:spacing w:val="-2"/>
        </w:rPr>
        <w:t xml:space="preserve"> for all named courses</w:t>
      </w:r>
    </w:p>
    <w:p w14:paraId="07A6BA50" w14:textId="268E4BF5" w:rsidR="009328DF" w:rsidRPr="00806653" w:rsidRDefault="009328DF" w:rsidP="009328DF">
      <w:pPr>
        <w:suppressAutoHyphens/>
        <w:spacing w:after="0" w:line="240" w:lineRule="auto"/>
        <w:jc w:val="center"/>
        <w:rPr>
          <w:rFonts w:ascii="Souvenir" w:hAnsi="Souvenir"/>
          <w:i/>
          <w:spacing w:val="-2"/>
        </w:rPr>
      </w:pPr>
      <w:r w:rsidRPr="00DB7BD0">
        <w:rPr>
          <w:rFonts w:ascii="Souvenir" w:hAnsi="Souvenir"/>
          <w:i/>
          <w:spacing w:val="-2"/>
          <w:highlight w:val="yellow"/>
        </w:rPr>
        <w:t>(</w:t>
      </w:r>
      <w:r w:rsidR="00367343">
        <w:rPr>
          <w:rFonts w:ascii="Souvenir" w:hAnsi="Souvenir"/>
          <w:i/>
          <w:spacing w:val="-2"/>
          <w:highlight w:val="yellow"/>
        </w:rPr>
        <w:t>Delete</w:t>
      </w:r>
      <w:r w:rsidRPr="00DB7BD0">
        <w:rPr>
          <w:rFonts w:ascii="Souvenir" w:hAnsi="Souvenir"/>
          <w:i/>
          <w:spacing w:val="-2"/>
          <w:highlight w:val="yellow"/>
        </w:rPr>
        <w:t xml:space="preserve"> table if not applicable</w:t>
      </w:r>
      <w:r>
        <w:rPr>
          <w:rFonts w:ascii="Souvenir" w:hAnsi="Souvenir"/>
          <w:i/>
          <w:spacing w:val="-2"/>
          <w:highlight w:val="yellow"/>
        </w:rPr>
        <w:t xml:space="preserve"> for this notice</w:t>
      </w:r>
      <w:r w:rsidRPr="00DB7BD0">
        <w:rPr>
          <w:rFonts w:ascii="Souvenir" w:hAnsi="Souvenir"/>
          <w:i/>
          <w:spacing w:val="-2"/>
          <w:highlight w:val="yellow"/>
        </w:rPr>
        <w:t>)</w:t>
      </w:r>
    </w:p>
    <w:p w14:paraId="224636C7" w14:textId="77777777" w:rsidR="009328DF" w:rsidRDefault="009328DF" w:rsidP="009328DF">
      <w:pPr>
        <w:suppressAutoHyphens/>
        <w:spacing w:after="0" w:line="240" w:lineRule="auto"/>
        <w:ind w:left="360"/>
        <w:jc w:val="both"/>
        <w:rPr>
          <w:rFonts w:ascii="Souvenir" w:hAnsi="Souvenir"/>
          <w:b/>
          <w:spacing w:val="-2"/>
          <w:sz w:val="24"/>
        </w:rPr>
      </w:pPr>
    </w:p>
    <w:tbl>
      <w:tblPr>
        <w:tblW w:w="9840" w:type="dxa"/>
        <w:tblInd w:w="78" w:type="dxa"/>
        <w:tblLayout w:type="fixed"/>
        <w:tblLook w:val="04A0" w:firstRow="1" w:lastRow="0" w:firstColumn="1" w:lastColumn="0" w:noHBand="0" w:noVBand="1"/>
      </w:tblPr>
      <w:tblGrid>
        <w:gridCol w:w="5160"/>
        <w:gridCol w:w="4680"/>
      </w:tblGrid>
      <w:tr w:rsidR="009328DF" w:rsidRPr="006546BC" w14:paraId="2F792876" w14:textId="77777777" w:rsidTr="001C5141">
        <w:trPr>
          <w:trHeight w:val="797"/>
        </w:trPr>
        <w:tc>
          <w:tcPr>
            <w:tcW w:w="5160" w:type="dxa"/>
            <w:tcBorders>
              <w:top w:val="single" w:sz="6" w:space="0" w:color="auto"/>
              <w:left w:val="single" w:sz="6" w:space="0" w:color="auto"/>
              <w:bottom w:val="single" w:sz="18" w:space="0" w:color="auto"/>
              <w:right w:val="single" w:sz="6" w:space="0" w:color="auto"/>
            </w:tcBorders>
            <w:shd w:val="solid" w:color="C0C0C0" w:fill="auto"/>
            <w:hideMark/>
          </w:tcPr>
          <w:p w14:paraId="7AB02E1B" w14:textId="77777777" w:rsidR="009328DF" w:rsidRPr="006546BC" w:rsidRDefault="009328DF" w:rsidP="001C5141">
            <w:pPr>
              <w:autoSpaceDE w:val="0"/>
              <w:autoSpaceDN w:val="0"/>
              <w:adjustRightInd w:val="0"/>
              <w:spacing w:after="0" w:line="240" w:lineRule="auto"/>
              <w:jc w:val="center"/>
              <w:rPr>
                <w:rFonts w:ascii="Arial" w:hAnsi="Arial" w:cs="Arial"/>
                <w:b/>
                <w:bCs/>
                <w:color w:val="000000"/>
                <w:sz w:val="20"/>
                <w:szCs w:val="20"/>
              </w:rPr>
            </w:pPr>
            <w:r w:rsidRPr="006546BC">
              <w:rPr>
                <w:rFonts w:ascii="Arial" w:hAnsi="Arial" w:cs="Arial"/>
                <w:b/>
                <w:bCs/>
                <w:color w:val="000000"/>
                <w:sz w:val="20"/>
                <w:szCs w:val="20"/>
              </w:rPr>
              <w:t>Content</w:t>
            </w:r>
          </w:p>
        </w:tc>
        <w:tc>
          <w:tcPr>
            <w:tcW w:w="4680" w:type="dxa"/>
            <w:tcBorders>
              <w:top w:val="single" w:sz="6" w:space="0" w:color="auto"/>
              <w:left w:val="single" w:sz="6" w:space="0" w:color="auto"/>
              <w:bottom w:val="single" w:sz="18" w:space="0" w:color="auto"/>
              <w:right w:val="single" w:sz="6" w:space="0" w:color="auto"/>
            </w:tcBorders>
            <w:shd w:val="solid" w:color="C0C0C0" w:fill="auto"/>
            <w:hideMark/>
          </w:tcPr>
          <w:p w14:paraId="53E5BC64" w14:textId="77777777" w:rsidR="009328DF" w:rsidRPr="006546BC" w:rsidRDefault="009328DF" w:rsidP="001C5141">
            <w:pPr>
              <w:autoSpaceDE w:val="0"/>
              <w:autoSpaceDN w:val="0"/>
              <w:adjustRightInd w:val="0"/>
              <w:spacing w:after="0" w:line="240" w:lineRule="auto"/>
              <w:jc w:val="center"/>
              <w:rPr>
                <w:rFonts w:ascii="Arial" w:hAnsi="Arial" w:cs="Arial"/>
                <w:b/>
                <w:bCs/>
                <w:color w:val="000000"/>
                <w:sz w:val="20"/>
                <w:szCs w:val="20"/>
              </w:rPr>
            </w:pPr>
            <w:r w:rsidRPr="006546BC">
              <w:rPr>
                <w:rFonts w:ascii="Arial" w:hAnsi="Arial" w:cs="Arial"/>
                <w:b/>
                <w:bCs/>
                <w:color w:val="000000"/>
                <w:sz w:val="20"/>
                <w:szCs w:val="20"/>
              </w:rPr>
              <w:t>Course number(s) and name(s)</w:t>
            </w:r>
          </w:p>
        </w:tc>
      </w:tr>
      <w:tr w:rsidR="009328DF" w:rsidRPr="006546BC" w14:paraId="28B7CF79" w14:textId="77777777" w:rsidTr="001C5141">
        <w:trPr>
          <w:trHeight w:val="506"/>
        </w:trPr>
        <w:tc>
          <w:tcPr>
            <w:tcW w:w="5160" w:type="dxa"/>
            <w:tcBorders>
              <w:top w:val="single" w:sz="18" w:space="0" w:color="auto"/>
              <w:left w:val="single" w:sz="2" w:space="0" w:color="000000"/>
              <w:bottom w:val="single" w:sz="8" w:space="0" w:color="auto"/>
              <w:right w:val="single" w:sz="6" w:space="0" w:color="auto"/>
            </w:tcBorders>
            <w:hideMark/>
          </w:tcPr>
          <w:p w14:paraId="5612126E" w14:textId="77777777" w:rsidR="009328DF" w:rsidRPr="006546BC" w:rsidRDefault="009328DF" w:rsidP="001C5141">
            <w:pPr>
              <w:numPr>
                <w:ilvl w:val="0"/>
                <w:numId w:val="6"/>
              </w:numPr>
              <w:spacing w:after="0" w:line="240" w:lineRule="auto"/>
              <w:ind w:left="372"/>
              <w:rPr>
                <w:rFonts w:ascii="Calibri" w:eastAsia="Arial Unicode MS" w:hAnsi="Calibri" w:cs="Arial"/>
                <w:sz w:val="20"/>
                <w:szCs w:val="20"/>
              </w:rPr>
            </w:pPr>
            <w:r w:rsidRPr="006546BC">
              <w:rPr>
                <w:rFonts w:eastAsia="Arial Unicode MS" w:cs="Arial"/>
                <w:sz w:val="20"/>
                <w:szCs w:val="20"/>
              </w:rPr>
              <w:t>Explain public health history, philosophy and values</w:t>
            </w:r>
          </w:p>
        </w:tc>
        <w:tc>
          <w:tcPr>
            <w:tcW w:w="4680" w:type="dxa"/>
            <w:tcBorders>
              <w:top w:val="single" w:sz="18" w:space="0" w:color="auto"/>
              <w:left w:val="single" w:sz="2" w:space="0" w:color="000000"/>
              <w:bottom w:val="single" w:sz="8" w:space="0" w:color="auto"/>
              <w:right w:val="single" w:sz="6" w:space="0" w:color="auto"/>
            </w:tcBorders>
          </w:tcPr>
          <w:p w14:paraId="0E59DE74" w14:textId="77777777" w:rsidR="009328DF" w:rsidRPr="006546BC" w:rsidRDefault="009328DF" w:rsidP="001C5141">
            <w:pPr>
              <w:autoSpaceDE w:val="0"/>
              <w:autoSpaceDN w:val="0"/>
              <w:adjustRightInd w:val="0"/>
              <w:spacing w:after="0" w:line="240" w:lineRule="auto"/>
              <w:rPr>
                <w:rFonts w:ascii="Arial" w:eastAsia="Calibri" w:hAnsi="Arial" w:cs="Arial"/>
                <w:color w:val="000000"/>
                <w:sz w:val="20"/>
                <w:szCs w:val="20"/>
              </w:rPr>
            </w:pPr>
          </w:p>
        </w:tc>
      </w:tr>
      <w:tr w:rsidR="009328DF" w:rsidRPr="006546BC" w14:paraId="21905B6C" w14:textId="77777777" w:rsidTr="001C5141">
        <w:trPr>
          <w:trHeight w:val="506"/>
        </w:trPr>
        <w:tc>
          <w:tcPr>
            <w:tcW w:w="5160" w:type="dxa"/>
            <w:tcBorders>
              <w:top w:val="single" w:sz="8" w:space="0" w:color="auto"/>
              <w:left w:val="single" w:sz="2" w:space="0" w:color="000000"/>
              <w:bottom w:val="single" w:sz="8" w:space="0" w:color="auto"/>
              <w:right w:val="single" w:sz="6" w:space="0" w:color="auto"/>
            </w:tcBorders>
            <w:hideMark/>
          </w:tcPr>
          <w:p w14:paraId="2E9F2BCD" w14:textId="77777777" w:rsidR="009328DF" w:rsidRPr="006546BC" w:rsidRDefault="009328DF" w:rsidP="001C5141">
            <w:pPr>
              <w:numPr>
                <w:ilvl w:val="0"/>
                <w:numId w:val="6"/>
              </w:numPr>
              <w:spacing w:after="0" w:line="240" w:lineRule="auto"/>
              <w:ind w:left="372"/>
              <w:rPr>
                <w:rFonts w:ascii="Calibri" w:eastAsia="Arial Unicode MS" w:hAnsi="Calibri" w:cs="Arial"/>
                <w:sz w:val="20"/>
                <w:szCs w:val="20"/>
              </w:rPr>
            </w:pPr>
            <w:r w:rsidRPr="006546BC">
              <w:rPr>
                <w:rFonts w:eastAsia="Arial Unicode MS" w:cs="Arial"/>
                <w:sz w:val="20"/>
                <w:szCs w:val="20"/>
              </w:rPr>
              <w:t>Identify the core functions of public health and the 10 Essential Services*</w:t>
            </w:r>
          </w:p>
        </w:tc>
        <w:tc>
          <w:tcPr>
            <w:tcW w:w="4680" w:type="dxa"/>
            <w:tcBorders>
              <w:top w:val="single" w:sz="8" w:space="0" w:color="auto"/>
              <w:left w:val="single" w:sz="2" w:space="0" w:color="000000"/>
              <w:bottom w:val="single" w:sz="8" w:space="0" w:color="auto"/>
              <w:right w:val="single" w:sz="6" w:space="0" w:color="auto"/>
            </w:tcBorders>
          </w:tcPr>
          <w:p w14:paraId="2B601EF5" w14:textId="77777777" w:rsidR="009328DF" w:rsidRPr="006546BC" w:rsidRDefault="009328DF" w:rsidP="001C5141">
            <w:pPr>
              <w:autoSpaceDE w:val="0"/>
              <w:autoSpaceDN w:val="0"/>
              <w:adjustRightInd w:val="0"/>
              <w:spacing w:after="0" w:line="240" w:lineRule="auto"/>
              <w:rPr>
                <w:rFonts w:ascii="Arial" w:eastAsia="Calibri" w:hAnsi="Arial" w:cs="Arial"/>
                <w:color w:val="000000"/>
                <w:sz w:val="20"/>
                <w:szCs w:val="20"/>
              </w:rPr>
            </w:pPr>
          </w:p>
        </w:tc>
      </w:tr>
      <w:tr w:rsidR="009328DF" w:rsidRPr="006546BC" w14:paraId="37C5A39B" w14:textId="77777777" w:rsidTr="001C5141">
        <w:trPr>
          <w:trHeight w:val="506"/>
        </w:trPr>
        <w:tc>
          <w:tcPr>
            <w:tcW w:w="5160" w:type="dxa"/>
            <w:tcBorders>
              <w:top w:val="single" w:sz="8" w:space="0" w:color="auto"/>
              <w:left w:val="single" w:sz="2" w:space="0" w:color="000000"/>
              <w:bottom w:val="single" w:sz="2" w:space="0" w:color="000000"/>
              <w:right w:val="single" w:sz="6" w:space="0" w:color="auto"/>
            </w:tcBorders>
            <w:hideMark/>
          </w:tcPr>
          <w:p w14:paraId="3A0FFD79" w14:textId="77777777" w:rsidR="009328DF" w:rsidRPr="006546BC" w:rsidRDefault="009328DF" w:rsidP="001C5141">
            <w:pPr>
              <w:numPr>
                <w:ilvl w:val="0"/>
                <w:numId w:val="6"/>
              </w:numPr>
              <w:spacing w:after="0" w:line="240" w:lineRule="auto"/>
              <w:ind w:left="372"/>
              <w:rPr>
                <w:rFonts w:ascii="Calibri" w:eastAsia="Arial Unicode MS" w:hAnsi="Calibri" w:cs="Arial"/>
                <w:sz w:val="20"/>
                <w:szCs w:val="20"/>
              </w:rPr>
            </w:pPr>
            <w:r w:rsidRPr="006546BC">
              <w:rPr>
                <w:rFonts w:eastAsia="Arial Unicode MS" w:cs="Arial"/>
                <w:sz w:val="20"/>
                <w:szCs w:val="20"/>
              </w:rPr>
              <w:t xml:space="preserve">Explain the role of quantitative and qualitative methods and sciences in describing and assessing a population’s health </w:t>
            </w:r>
          </w:p>
        </w:tc>
        <w:tc>
          <w:tcPr>
            <w:tcW w:w="4680" w:type="dxa"/>
            <w:tcBorders>
              <w:top w:val="single" w:sz="8" w:space="0" w:color="auto"/>
              <w:left w:val="single" w:sz="2" w:space="0" w:color="000000"/>
              <w:bottom w:val="single" w:sz="2" w:space="0" w:color="000000"/>
              <w:right w:val="single" w:sz="6" w:space="0" w:color="auto"/>
            </w:tcBorders>
          </w:tcPr>
          <w:p w14:paraId="127BF07D" w14:textId="77777777" w:rsidR="009328DF" w:rsidRPr="006546BC" w:rsidRDefault="009328DF" w:rsidP="001C5141">
            <w:pPr>
              <w:autoSpaceDE w:val="0"/>
              <w:autoSpaceDN w:val="0"/>
              <w:adjustRightInd w:val="0"/>
              <w:spacing w:after="0" w:line="240" w:lineRule="auto"/>
              <w:rPr>
                <w:rFonts w:ascii="Arial" w:eastAsia="Calibri" w:hAnsi="Arial" w:cs="Arial"/>
                <w:color w:val="000000"/>
                <w:sz w:val="20"/>
                <w:szCs w:val="20"/>
              </w:rPr>
            </w:pPr>
          </w:p>
        </w:tc>
      </w:tr>
      <w:tr w:rsidR="009328DF" w:rsidRPr="006546BC" w14:paraId="3A0B6ACF" w14:textId="77777777" w:rsidTr="001C5141">
        <w:trPr>
          <w:trHeight w:val="552"/>
        </w:trPr>
        <w:tc>
          <w:tcPr>
            <w:tcW w:w="5160" w:type="dxa"/>
            <w:tcBorders>
              <w:top w:val="single" w:sz="2" w:space="0" w:color="000000"/>
              <w:left w:val="single" w:sz="2" w:space="0" w:color="000000"/>
              <w:bottom w:val="single" w:sz="2" w:space="0" w:color="000000"/>
              <w:right w:val="single" w:sz="6" w:space="0" w:color="auto"/>
            </w:tcBorders>
            <w:hideMark/>
          </w:tcPr>
          <w:p w14:paraId="342253FD" w14:textId="77777777" w:rsidR="009328DF" w:rsidRPr="006546BC" w:rsidRDefault="009328DF" w:rsidP="001C5141">
            <w:pPr>
              <w:numPr>
                <w:ilvl w:val="0"/>
                <w:numId w:val="6"/>
              </w:numPr>
              <w:spacing w:after="0" w:line="240" w:lineRule="auto"/>
              <w:ind w:left="372"/>
              <w:rPr>
                <w:rFonts w:ascii="Arial" w:hAnsi="Arial" w:cs="Arial"/>
                <w:color w:val="000000"/>
                <w:sz w:val="20"/>
                <w:szCs w:val="20"/>
              </w:rPr>
            </w:pPr>
            <w:r w:rsidRPr="006546BC">
              <w:rPr>
                <w:rFonts w:eastAsia="Arial Unicode MS" w:cs="Arial"/>
                <w:sz w:val="20"/>
                <w:szCs w:val="20"/>
              </w:rPr>
              <w:t>List major causes and trends of morbidity and mortality in the US or other community relevant to the school or program</w:t>
            </w:r>
          </w:p>
        </w:tc>
        <w:tc>
          <w:tcPr>
            <w:tcW w:w="4680" w:type="dxa"/>
            <w:tcBorders>
              <w:top w:val="single" w:sz="2" w:space="0" w:color="000000"/>
              <w:left w:val="single" w:sz="2" w:space="0" w:color="000000"/>
              <w:bottom w:val="single" w:sz="2" w:space="0" w:color="000000"/>
              <w:right w:val="single" w:sz="6" w:space="0" w:color="auto"/>
            </w:tcBorders>
          </w:tcPr>
          <w:p w14:paraId="23FCF338" w14:textId="77777777" w:rsidR="009328DF" w:rsidRPr="006546BC" w:rsidRDefault="009328DF" w:rsidP="001C5141">
            <w:pPr>
              <w:autoSpaceDE w:val="0"/>
              <w:autoSpaceDN w:val="0"/>
              <w:adjustRightInd w:val="0"/>
              <w:spacing w:after="0" w:line="240" w:lineRule="auto"/>
              <w:rPr>
                <w:rFonts w:ascii="Arial" w:hAnsi="Arial" w:cs="Arial"/>
                <w:color w:val="000000"/>
                <w:sz w:val="20"/>
                <w:szCs w:val="20"/>
              </w:rPr>
            </w:pPr>
          </w:p>
        </w:tc>
      </w:tr>
      <w:tr w:rsidR="009328DF" w:rsidRPr="006546BC" w14:paraId="69424624" w14:textId="77777777" w:rsidTr="001C5141">
        <w:trPr>
          <w:trHeight w:val="492"/>
        </w:trPr>
        <w:tc>
          <w:tcPr>
            <w:tcW w:w="5160" w:type="dxa"/>
            <w:tcBorders>
              <w:top w:val="single" w:sz="2" w:space="0" w:color="000000"/>
              <w:left w:val="single" w:sz="2" w:space="0" w:color="000000"/>
              <w:bottom w:val="single" w:sz="2" w:space="0" w:color="000000"/>
              <w:right w:val="single" w:sz="6" w:space="0" w:color="auto"/>
            </w:tcBorders>
            <w:hideMark/>
          </w:tcPr>
          <w:p w14:paraId="630D5B44" w14:textId="77777777" w:rsidR="009328DF" w:rsidRPr="006546BC" w:rsidRDefault="009328DF" w:rsidP="001C5141">
            <w:pPr>
              <w:numPr>
                <w:ilvl w:val="0"/>
                <w:numId w:val="6"/>
              </w:numPr>
              <w:spacing w:after="0" w:line="240" w:lineRule="auto"/>
              <w:ind w:left="372"/>
              <w:rPr>
                <w:rFonts w:ascii="Arial" w:hAnsi="Arial" w:cs="Arial"/>
                <w:color w:val="000000"/>
                <w:sz w:val="20"/>
                <w:szCs w:val="20"/>
              </w:rPr>
            </w:pPr>
            <w:r w:rsidRPr="006546BC">
              <w:rPr>
                <w:rFonts w:eastAsia="Arial Unicode MS" w:cs="Arial"/>
                <w:sz w:val="20"/>
                <w:szCs w:val="20"/>
              </w:rPr>
              <w:t>Discuss the science of primary, secondary and tertiary prevention in population health, including health promotion, screening, etc.</w:t>
            </w:r>
          </w:p>
        </w:tc>
        <w:tc>
          <w:tcPr>
            <w:tcW w:w="4680" w:type="dxa"/>
            <w:tcBorders>
              <w:top w:val="single" w:sz="2" w:space="0" w:color="000000"/>
              <w:left w:val="single" w:sz="2" w:space="0" w:color="000000"/>
              <w:bottom w:val="single" w:sz="2" w:space="0" w:color="000000"/>
              <w:right w:val="single" w:sz="6" w:space="0" w:color="auto"/>
            </w:tcBorders>
          </w:tcPr>
          <w:p w14:paraId="12733844" w14:textId="77777777" w:rsidR="009328DF" w:rsidRPr="006546BC" w:rsidRDefault="009328DF" w:rsidP="001C5141">
            <w:pPr>
              <w:autoSpaceDE w:val="0"/>
              <w:autoSpaceDN w:val="0"/>
              <w:adjustRightInd w:val="0"/>
              <w:spacing w:after="0" w:line="240" w:lineRule="auto"/>
              <w:rPr>
                <w:rFonts w:ascii="Arial" w:hAnsi="Arial" w:cs="Arial"/>
                <w:color w:val="000000"/>
                <w:sz w:val="20"/>
                <w:szCs w:val="20"/>
              </w:rPr>
            </w:pPr>
          </w:p>
        </w:tc>
      </w:tr>
      <w:tr w:rsidR="009328DF" w:rsidRPr="006546BC" w14:paraId="1C0C0378" w14:textId="77777777" w:rsidTr="001C5141">
        <w:trPr>
          <w:trHeight w:val="535"/>
        </w:trPr>
        <w:tc>
          <w:tcPr>
            <w:tcW w:w="5160" w:type="dxa"/>
            <w:tcBorders>
              <w:top w:val="single" w:sz="2" w:space="0" w:color="000000"/>
              <w:left w:val="single" w:sz="2" w:space="0" w:color="000000"/>
              <w:bottom w:val="single" w:sz="2" w:space="0" w:color="000000"/>
              <w:right w:val="single" w:sz="6" w:space="0" w:color="auto"/>
            </w:tcBorders>
            <w:hideMark/>
          </w:tcPr>
          <w:p w14:paraId="2E89D12F" w14:textId="77777777" w:rsidR="009328DF" w:rsidRPr="006546BC" w:rsidRDefault="009328DF" w:rsidP="001C5141">
            <w:pPr>
              <w:numPr>
                <w:ilvl w:val="0"/>
                <w:numId w:val="6"/>
              </w:numPr>
              <w:spacing w:after="0" w:line="240" w:lineRule="auto"/>
              <w:ind w:left="372"/>
              <w:rPr>
                <w:rFonts w:ascii="Arial" w:hAnsi="Arial" w:cs="Arial"/>
                <w:color w:val="000000"/>
                <w:sz w:val="20"/>
                <w:szCs w:val="20"/>
              </w:rPr>
            </w:pPr>
            <w:r w:rsidRPr="006546BC">
              <w:rPr>
                <w:rFonts w:eastAsia="Arial Unicode MS" w:cs="Arial"/>
                <w:sz w:val="20"/>
                <w:szCs w:val="20"/>
              </w:rPr>
              <w:t>Explain the critical importance of evidence in advancing public health knowledge</w:t>
            </w:r>
          </w:p>
        </w:tc>
        <w:tc>
          <w:tcPr>
            <w:tcW w:w="4680" w:type="dxa"/>
            <w:tcBorders>
              <w:top w:val="single" w:sz="2" w:space="0" w:color="000000"/>
              <w:left w:val="single" w:sz="2" w:space="0" w:color="000000"/>
              <w:bottom w:val="single" w:sz="2" w:space="0" w:color="000000"/>
              <w:right w:val="single" w:sz="6" w:space="0" w:color="auto"/>
            </w:tcBorders>
          </w:tcPr>
          <w:p w14:paraId="782AC672" w14:textId="77777777" w:rsidR="009328DF" w:rsidRPr="006546BC" w:rsidRDefault="009328DF" w:rsidP="001C5141">
            <w:pPr>
              <w:autoSpaceDE w:val="0"/>
              <w:autoSpaceDN w:val="0"/>
              <w:adjustRightInd w:val="0"/>
              <w:spacing w:after="0" w:line="240" w:lineRule="auto"/>
              <w:rPr>
                <w:rFonts w:ascii="Arial" w:hAnsi="Arial" w:cs="Arial"/>
                <w:color w:val="000000"/>
                <w:sz w:val="20"/>
                <w:szCs w:val="20"/>
              </w:rPr>
            </w:pPr>
          </w:p>
        </w:tc>
      </w:tr>
      <w:tr w:rsidR="009328DF" w:rsidRPr="006546BC" w14:paraId="1024872D" w14:textId="77777777" w:rsidTr="001C5141">
        <w:trPr>
          <w:trHeight w:val="492"/>
        </w:trPr>
        <w:tc>
          <w:tcPr>
            <w:tcW w:w="5160" w:type="dxa"/>
            <w:tcBorders>
              <w:top w:val="single" w:sz="2" w:space="0" w:color="000000"/>
              <w:left w:val="single" w:sz="2" w:space="0" w:color="000000"/>
              <w:bottom w:val="single" w:sz="2" w:space="0" w:color="000000"/>
              <w:right w:val="single" w:sz="6" w:space="0" w:color="auto"/>
            </w:tcBorders>
            <w:hideMark/>
          </w:tcPr>
          <w:p w14:paraId="13EDD668" w14:textId="77777777" w:rsidR="009328DF" w:rsidRPr="006546BC" w:rsidRDefault="009328DF" w:rsidP="001C5141">
            <w:pPr>
              <w:numPr>
                <w:ilvl w:val="0"/>
                <w:numId w:val="6"/>
              </w:numPr>
              <w:spacing w:after="0" w:line="240" w:lineRule="auto"/>
              <w:ind w:left="372"/>
              <w:rPr>
                <w:rFonts w:ascii="Arial" w:hAnsi="Arial" w:cs="Arial"/>
                <w:color w:val="000000"/>
                <w:sz w:val="20"/>
                <w:szCs w:val="20"/>
              </w:rPr>
            </w:pPr>
            <w:r w:rsidRPr="006546BC">
              <w:rPr>
                <w:rFonts w:eastAsia="Arial Unicode MS" w:cs="Arial"/>
                <w:sz w:val="20"/>
                <w:szCs w:val="20"/>
              </w:rPr>
              <w:t>Explain effects of environmental factors on a population’s health</w:t>
            </w:r>
          </w:p>
        </w:tc>
        <w:tc>
          <w:tcPr>
            <w:tcW w:w="4680" w:type="dxa"/>
            <w:tcBorders>
              <w:top w:val="single" w:sz="2" w:space="0" w:color="000000"/>
              <w:left w:val="single" w:sz="2" w:space="0" w:color="000000"/>
              <w:bottom w:val="single" w:sz="2" w:space="0" w:color="000000"/>
              <w:right w:val="single" w:sz="6" w:space="0" w:color="auto"/>
            </w:tcBorders>
          </w:tcPr>
          <w:p w14:paraId="26471605" w14:textId="77777777" w:rsidR="009328DF" w:rsidRPr="006546BC" w:rsidRDefault="009328DF" w:rsidP="001C5141">
            <w:pPr>
              <w:autoSpaceDE w:val="0"/>
              <w:autoSpaceDN w:val="0"/>
              <w:adjustRightInd w:val="0"/>
              <w:spacing w:after="0" w:line="240" w:lineRule="auto"/>
              <w:rPr>
                <w:rFonts w:ascii="Arial" w:hAnsi="Arial" w:cs="Arial"/>
                <w:color w:val="000000"/>
                <w:sz w:val="20"/>
                <w:szCs w:val="20"/>
              </w:rPr>
            </w:pPr>
          </w:p>
        </w:tc>
      </w:tr>
      <w:tr w:rsidR="009328DF" w:rsidRPr="006546BC" w14:paraId="47428546" w14:textId="77777777" w:rsidTr="001C5141">
        <w:trPr>
          <w:trHeight w:val="492"/>
        </w:trPr>
        <w:tc>
          <w:tcPr>
            <w:tcW w:w="5160" w:type="dxa"/>
            <w:tcBorders>
              <w:top w:val="single" w:sz="2" w:space="0" w:color="000000"/>
              <w:left w:val="single" w:sz="2" w:space="0" w:color="000000"/>
              <w:bottom w:val="single" w:sz="2" w:space="0" w:color="000000"/>
              <w:right w:val="single" w:sz="6" w:space="0" w:color="auto"/>
            </w:tcBorders>
            <w:hideMark/>
          </w:tcPr>
          <w:p w14:paraId="64627627" w14:textId="77777777" w:rsidR="009328DF" w:rsidRPr="006546BC" w:rsidRDefault="009328DF" w:rsidP="001C5141">
            <w:pPr>
              <w:numPr>
                <w:ilvl w:val="0"/>
                <w:numId w:val="6"/>
              </w:numPr>
              <w:spacing w:after="0" w:line="240" w:lineRule="auto"/>
              <w:ind w:left="372"/>
              <w:rPr>
                <w:rFonts w:ascii="Arial" w:hAnsi="Arial" w:cs="Arial"/>
                <w:color w:val="000000"/>
                <w:sz w:val="20"/>
                <w:szCs w:val="20"/>
              </w:rPr>
            </w:pPr>
            <w:r w:rsidRPr="006546BC">
              <w:rPr>
                <w:rFonts w:eastAsia="Arial Unicode MS" w:cs="Arial"/>
                <w:sz w:val="20"/>
                <w:szCs w:val="20"/>
              </w:rPr>
              <w:t>Explain biological and genetic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305BA7D6" w14:textId="77777777" w:rsidR="009328DF" w:rsidRPr="006546BC" w:rsidRDefault="009328DF" w:rsidP="001C5141">
            <w:pPr>
              <w:autoSpaceDE w:val="0"/>
              <w:autoSpaceDN w:val="0"/>
              <w:adjustRightInd w:val="0"/>
              <w:spacing w:after="0" w:line="240" w:lineRule="auto"/>
              <w:rPr>
                <w:rFonts w:ascii="Arial" w:hAnsi="Arial" w:cs="Arial"/>
                <w:color w:val="000000"/>
                <w:sz w:val="20"/>
                <w:szCs w:val="20"/>
              </w:rPr>
            </w:pPr>
          </w:p>
        </w:tc>
      </w:tr>
      <w:tr w:rsidR="009328DF" w:rsidRPr="006546BC" w14:paraId="5F1135AB" w14:textId="77777777" w:rsidTr="001C5141">
        <w:trPr>
          <w:trHeight w:val="492"/>
        </w:trPr>
        <w:tc>
          <w:tcPr>
            <w:tcW w:w="5160" w:type="dxa"/>
            <w:tcBorders>
              <w:top w:val="single" w:sz="2" w:space="0" w:color="000000"/>
              <w:left w:val="single" w:sz="2" w:space="0" w:color="000000"/>
              <w:bottom w:val="single" w:sz="2" w:space="0" w:color="000000"/>
              <w:right w:val="single" w:sz="6" w:space="0" w:color="auto"/>
            </w:tcBorders>
            <w:hideMark/>
          </w:tcPr>
          <w:p w14:paraId="5DFFA1AC" w14:textId="77777777" w:rsidR="009328DF" w:rsidRPr="006546BC" w:rsidRDefault="009328DF" w:rsidP="001C5141">
            <w:pPr>
              <w:numPr>
                <w:ilvl w:val="0"/>
                <w:numId w:val="6"/>
              </w:numPr>
              <w:spacing w:after="0" w:line="240" w:lineRule="auto"/>
              <w:ind w:left="372"/>
              <w:rPr>
                <w:rFonts w:ascii="Arial" w:hAnsi="Arial" w:cs="Arial"/>
                <w:color w:val="000000"/>
                <w:sz w:val="20"/>
                <w:szCs w:val="20"/>
              </w:rPr>
            </w:pPr>
            <w:r w:rsidRPr="006546BC">
              <w:rPr>
                <w:rFonts w:eastAsia="Arial Unicode MS" w:cs="Arial"/>
                <w:sz w:val="20"/>
                <w:szCs w:val="20"/>
              </w:rPr>
              <w:t>Explain behavioral and psychological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32EA3C1F" w14:textId="77777777" w:rsidR="009328DF" w:rsidRPr="006546BC" w:rsidRDefault="009328DF" w:rsidP="001C5141">
            <w:pPr>
              <w:autoSpaceDE w:val="0"/>
              <w:autoSpaceDN w:val="0"/>
              <w:adjustRightInd w:val="0"/>
              <w:spacing w:after="0" w:line="240" w:lineRule="auto"/>
              <w:rPr>
                <w:rFonts w:ascii="Arial" w:hAnsi="Arial" w:cs="Arial"/>
                <w:color w:val="000000"/>
                <w:sz w:val="20"/>
                <w:szCs w:val="20"/>
              </w:rPr>
            </w:pPr>
          </w:p>
        </w:tc>
      </w:tr>
      <w:tr w:rsidR="009328DF" w:rsidRPr="006546BC" w14:paraId="235C691E" w14:textId="77777777" w:rsidTr="001C5141">
        <w:trPr>
          <w:trHeight w:val="739"/>
        </w:trPr>
        <w:tc>
          <w:tcPr>
            <w:tcW w:w="5160" w:type="dxa"/>
            <w:tcBorders>
              <w:top w:val="single" w:sz="2" w:space="0" w:color="000000"/>
              <w:left w:val="single" w:sz="2" w:space="0" w:color="000000"/>
              <w:bottom w:val="single" w:sz="2" w:space="0" w:color="000000"/>
              <w:right w:val="single" w:sz="6" w:space="0" w:color="auto"/>
            </w:tcBorders>
            <w:hideMark/>
          </w:tcPr>
          <w:p w14:paraId="3244DB1B" w14:textId="77777777" w:rsidR="009328DF" w:rsidRPr="006546BC" w:rsidRDefault="009328DF" w:rsidP="001C5141">
            <w:pPr>
              <w:numPr>
                <w:ilvl w:val="0"/>
                <w:numId w:val="6"/>
              </w:numPr>
              <w:spacing w:after="0" w:line="240" w:lineRule="auto"/>
              <w:ind w:left="372"/>
              <w:rPr>
                <w:rFonts w:ascii="Arial" w:hAnsi="Arial" w:cs="Arial"/>
                <w:color w:val="000000"/>
                <w:sz w:val="20"/>
                <w:szCs w:val="20"/>
              </w:rPr>
            </w:pPr>
            <w:r w:rsidRPr="006546BC">
              <w:rPr>
                <w:rFonts w:eastAsia="Arial Unicode MS" w:cs="Arial"/>
                <w:sz w:val="20"/>
                <w:szCs w:val="20"/>
              </w:rPr>
              <w:t>Explain the social, political and economic determinants of health and how they contribute to population health and health inequities</w:t>
            </w:r>
          </w:p>
        </w:tc>
        <w:tc>
          <w:tcPr>
            <w:tcW w:w="4680" w:type="dxa"/>
            <w:tcBorders>
              <w:top w:val="single" w:sz="2" w:space="0" w:color="000000"/>
              <w:left w:val="single" w:sz="2" w:space="0" w:color="000000"/>
              <w:bottom w:val="single" w:sz="2" w:space="0" w:color="000000"/>
              <w:right w:val="single" w:sz="6" w:space="0" w:color="auto"/>
            </w:tcBorders>
          </w:tcPr>
          <w:p w14:paraId="16966990" w14:textId="77777777" w:rsidR="009328DF" w:rsidRPr="006546BC" w:rsidRDefault="009328DF" w:rsidP="001C5141">
            <w:pPr>
              <w:autoSpaceDE w:val="0"/>
              <w:autoSpaceDN w:val="0"/>
              <w:adjustRightInd w:val="0"/>
              <w:spacing w:after="0" w:line="240" w:lineRule="auto"/>
              <w:rPr>
                <w:rFonts w:ascii="Arial" w:hAnsi="Arial" w:cs="Arial"/>
                <w:color w:val="000000"/>
                <w:sz w:val="20"/>
                <w:szCs w:val="20"/>
              </w:rPr>
            </w:pPr>
          </w:p>
        </w:tc>
      </w:tr>
      <w:tr w:rsidR="009328DF" w:rsidRPr="006546BC" w14:paraId="3CDBD19C" w14:textId="77777777" w:rsidTr="001C5141">
        <w:trPr>
          <w:trHeight w:val="535"/>
        </w:trPr>
        <w:tc>
          <w:tcPr>
            <w:tcW w:w="5160" w:type="dxa"/>
            <w:tcBorders>
              <w:top w:val="single" w:sz="2" w:space="0" w:color="000000"/>
              <w:left w:val="single" w:sz="2" w:space="0" w:color="000000"/>
              <w:bottom w:val="single" w:sz="6" w:space="0" w:color="auto"/>
              <w:right w:val="single" w:sz="6" w:space="0" w:color="auto"/>
            </w:tcBorders>
            <w:hideMark/>
          </w:tcPr>
          <w:p w14:paraId="2B397965" w14:textId="77777777" w:rsidR="009328DF" w:rsidRPr="006546BC" w:rsidRDefault="009328DF" w:rsidP="001C5141">
            <w:pPr>
              <w:numPr>
                <w:ilvl w:val="0"/>
                <w:numId w:val="6"/>
              </w:numPr>
              <w:spacing w:after="0" w:line="240" w:lineRule="auto"/>
              <w:ind w:left="372"/>
              <w:rPr>
                <w:rFonts w:ascii="Arial" w:hAnsi="Arial" w:cs="Arial"/>
                <w:color w:val="000000"/>
                <w:sz w:val="20"/>
                <w:szCs w:val="20"/>
              </w:rPr>
            </w:pPr>
            <w:r w:rsidRPr="006546BC">
              <w:rPr>
                <w:rFonts w:eastAsia="Arial Unicode MS" w:cs="Arial"/>
                <w:sz w:val="20"/>
                <w:szCs w:val="20"/>
              </w:rPr>
              <w:t>Explain how globalization affects global burdens of disease</w:t>
            </w:r>
          </w:p>
        </w:tc>
        <w:tc>
          <w:tcPr>
            <w:tcW w:w="4680" w:type="dxa"/>
            <w:tcBorders>
              <w:top w:val="single" w:sz="2" w:space="0" w:color="000000"/>
              <w:left w:val="single" w:sz="2" w:space="0" w:color="000000"/>
              <w:bottom w:val="single" w:sz="6" w:space="0" w:color="auto"/>
              <w:right w:val="single" w:sz="6" w:space="0" w:color="auto"/>
            </w:tcBorders>
          </w:tcPr>
          <w:p w14:paraId="56F2D4D5" w14:textId="77777777" w:rsidR="009328DF" w:rsidRPr="006546BC" w:rsidRDefault="009328DF" w:rsidP="001C5141">
            <w:pPr>
              <w:autoSpaceDE w:val="0"/>
              <w:autoSpaceDN w:val="0"/>
              <w:adjustRightInd w:val="0"/>
              <w:spacing w:after="0" w:line="240" w:lineRule="auto"/>
              <w:rPr>
                <w:rFonts w:ascii="Arial" w:hAnsi="Arial" w:cs="Arial"/>
                <w:color w:val="000000"/>
                <w:sz w:val="20"/>
                <w:szCs w:val="20"/>
              </w:rPr>
            </w:pPr>
          </w:p>
        </w:tc>
      </w:tr>
      <w:tr w:rsidR="009328DF" w:rsidRPr="006546BC" w14:paraId="26370068" w14:textId="77777777" w:rsidTr="001C5141">
        <w:trPr>
          <w:trHeight w:val="754"/>
        </w:trPr>
        <w:tc>
          <w:tcPr>
            <w:tcW w:w="5160" w:type="dxa"/>
            <w:tcBorders>
              <w:top w:val="single" w:sz="6" w:space="0" w:color="auto"/>
              <w:left w:val="single" w:sz="6" w:space="0" w:color="auto"/>
              <w:bottom w:val="single" w:sz="18" w:space="0" w:color="auto"/>
              <w:right w:val="single" w:sz="6" w:space="0" w:color="auto"/>
            </w:tcBorders>
            <w:hideMark/>
          </w:tcPr>
          <w:p w14:paraId="58052C88" w14:textId="77777777" w:rsidR="009328DF" w:rsidRPr="006546BC" w:rsidRDefault="009328DF" w:rsidP="001C5141">
            <w:pPr>
              <w:numPr>
                <w:ilvl w:val="0"/>
                <w:numId w:val="6"/>
              </w:numPr>
              <w:autoSpaceDE w:val="0"/>
              <w:autoSpaceDN w:val="0"/>
              <w:adjustRightInd w:val="0"/>
              <w:spacing w:after="0" w:line="240" w:lineRule="auto"/>
              <w:ind w:left="372"/>
              <w:rPr>
                <w:rFonts w:ascii="Arial" w:hAnsi="Arial" w:cs="Arial"/>
                <w:color w:val="000000"/>
                <w:sz w:val="20"/>
                <w:szCs w:val="20"/>
              </w:rPr>
            </w:pPr>
            <w:r w:rsidRPr="006546BC">
              <w:rPr>
                <w:rFonts w:eastAsia="Arial Unicode MS" w:cs="Arial"/>
                <w:sz w:val="20"/>
                <w:szCs w:val="20"/>
              </w:rPr>
              <w:t>Explain an ecological perspective on the connections among human health, animal health and ecosystem health (</w:t>
            </w:r>
            <w:proofErr w:type="spellStart"/>
            <w:r w:rsidRPr="006546BC">
              <w:rPr>
                <w:rFonts w:eastAsia="Arial Unicode MS" w:cs="Arial"/>
                <w:sz w:val="20"/>
                <w:szCs w:val="20"/>
              </w:rPr>
              <w:t>eg</w:t>
            </w:r>
            <w:proofErr w:type="spellEnd"/>
            <w:r w:rsidRPr="006546BC">
              <w:rPr>
                <w:rFonts w:eastAsia="Arial Unicode MS" w:cs="Arial"/>
                <w:sz w:val="20"/>
                <w:szCs w:val="20"/>
              </w:rPr>
              <w:t>, One Health)</w:t>
            </w:r>
          </w:p>
        </w:tc>
        <w:tc>
          <w:tcPr>
            <w:tcW w:w="4680" w:type="dxa"/>
            <w:tcBorders>
              <w:top w:val="single" w:sz="6" w:space="0" w:color="auto"/>
              <w:left w:val="single" w:sz="6" w:space="0" w:color="auto"/>
              <w:bottom w:val="single" w:sz="18" w:space="0" w:color="auto"/>
              <w:right w:val="single" w:sz="6" w:space="0" w:color="auto"/>
            </w:tcBorders>
          </w:tcPr>
          <w:p w14:paraId="598A3598" w14:textId="77777777" w:rsidR="009328DF" w:rsidRPr="006546BC" w:rsidRDefault="009328DF" w:rsidP="001C5141">
            <w:pPr>
              <w:autoSpaceDE w:val="0"/>
              <w:autoSpaceDN w:val="0"/>
              <w:adjustRightInd w:val="0"/>
              <w:spacing w:after="0" w:line="240" w:lineRule="auto"/>
              <w:rPr>
                <w:rFonts w:ascii="Arial" w:hAnsi="Arial" w:cs="Arial"/>
                <w:color w:val="000000"/>
                <w:sz w:val="20"/>
                <w:szCs w:val="20"/>
              </w:rPr>
            </w:pPr>
          </w:p>
        </w:tc>
      </w:tr>
    </w:tbl>
    <w:p w14:paraId="271756BF" w14:textId="77777777" w:rsidR="009328DF" w:rsidRDefault="009328DF" w:rsidP="009328DF">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 Institutions outside the US may replace 10 Essential Services with content appropriate to the nation/region.</w:t>
      </w:r>
    </w:p>
    <w:p w14:paraId="4567A35F" w14:textId="77777777" w:rsidR="009328DF" w:rsidRDefault="009328DF" w:rsidP="009328DF">
      <w:pPr>
        <w:spacing w:after="0" w:line="240" w:lineRule="auto"/>
        <w:jc w:val="both"/>
        <w:rPr>
          <w:rFonts w:ascii="Arial" w:eastAsia="Times New Roman" w:hAnsi="Arial" w:cs="Arial"/>
          <w:i/>
          <w:color w:val="000000"/>
          <w:sz w:val="20"/>
          <w:szCs w:val="20"/>
        </w:rPr>
      </w:pPr>
    </w:p>
    <w:p w14:paraId="33F34004" w14:textId="1E3B287A" w:rsidR="009328DF" w:rsidRDefault="009328DF" w:rsidP="009328DF">
      <w:pPr>
        <w:spacing w:after="0" w:line="24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 xml:space="preserve">The Council understands that schools </w:t>
      </w:r>
      <w:r w:rsidR="00C2160E">
        <w:rPr>
          <w:rFonts w:ascii="Arial" w:eastAsia="Times New Roman" w:hAnsi="Arial" w:cs="Arial"/>
          <w:i/>
          <w:color w:val="000000"/>
          <w:sz w:val="20"/>
          <w:szCs w:val="20"/>
        </w:rPr>
        <w:t xml:space="preserve">and programs </w:t>
      </w:r>
      <w:r>
        <w:rPr>
          <w:rFonts w:ascii="Arial" w:eastAsia="Times New Roman" w:hAnsi="Arial" w:cs="Arial"/>
          <w:i/>
          <w:color w:val="000000"/>
          <w:sz w:val="20"/>
          <w:szCs w:val="20"/>
        </w:rPr>
        <w:t xml:space="preserve">may assess each learning objective in multiple courses. The school </w:t>
      </w:r>
      <w:r w:rsidR="00C2160E">
        <w:rPr>
          <w:rFonts w:ascii="Arial" w:eastAsia="Times New Roman" w:hAnsi="Arial" w:cs="Arial"/>
          <w:i/>
          <w:color w:val="000000"/>
          <w:sz w:val="20"/>
          <w:szCs w:val="20"/>
        </w:rPr>
        <w:t xml:space="preserve">or program </w:t>
      </w:r>
      <w:r>
        <w:rPr>
          <w:rFonts w:ascii="Arial" w:eastAsia="Times New Roman" w:hAnsi="Arial" w:cs="Arial"/>
          <w:i/>
          <w:color w:val="000000"/>
          <w:sz w:val="20"/>
          <w:szCs w:val="20"/>
        </w:rPr>
        <w:t>may choose an example for each.</w:t>
      </w:r>
    </w:p>
    <w:p w14:paraId="15EB9E64" w14:textId="77777777" w:rsidR="009328DF" w:rsidRDefault="009328DF" w:rsidP="009328DF">
      <w:pPr>
        <w:spacing w:after="0" w:line="240" w:lineRule="auto"/>
        <w:jc w:val="both"/>
        <w:rPr>
          <w:rFonts w:ascii="Arial" w:eastAsia="Times New Roman" w:hAnsi="Arial" w:cs="Arial"/>
          <w:i/>
          <w:color w:val="000000"/>
          <w:sz w:val="20"/>
          <w:szCs w:val="20"/>
        </w:rPr>
      </w:pPr>
    </w:p>
    <w:p w14:paraId="7B794EDC" w14:textId="77777777" w:rsidR="000879E9" w:rsidRDefault="000879E9" w:rsidP="000879E9">
      <w:pPr>
        <w:spacing w:after="0" w:line="240" w:lineRule="auto"/>
        <w:jc w:val="both"/>
        <w:rPr>
          <w:rFonts w:ascii="Arial" w:eastAsia="Times New Roman" w:hAnsi="Arial" w:cs="Arial"/>
          <w:i/>
          <w:color w:val="000000"/>
          <w:sz w:val="20"/>
          <w:szCs w:val="20"/>
        </w:rPr>
      </w:pPr>
      <w:r w:rsidRPr="009E140D">
        <w:rPr>
          <w:rFonts w:ascii="Arial" w:eastAsia="Times New Roman" w:hAnsi="Arial" w:cs="Arial"/>
          <w:i/>
          <w:color w:val="000000"/>
          <w:sz w:val="20"/>
          <w:szCs w:val="20"/>
        </w:rPr>
        <w:t xml:space="preserve">This </w:t>
      </w:r>
      <w:r>
        <w:rPr>
          <w:rFonts w:ascii="Arial" w:eastAsia="Times New Roman" w:hAnsi="Arial" w:cs="Arial"/>
          <w:i/>
          <w:color w:val="000000"/>
          <w:sz w:val="20"/>
          <w:szCs w:val="20"/>
        </w:rPr>
        <w:t xml:space="preserve">application asks for a simplified version of the template required in the self-study. In the self-study, programs must identify the specific component of a course that addresses each learning objective in Templates D16-1 and D17-1, as applicable. </w:t>
      </w:r>
    </w:p>
    <w:p w14:paraId="70172521" w14:textId="31E36D3E" w:rsidR="006546BC" w:rsidRDefault="006546BC" w:rsidP="000879E9">
      <w:pPr>
        <w:spacing w:after="0" w:line="240" w:lineRule="auto"/>
        <w:jc w:val="both"/>
        <w:rPr>
          <w:rFonts w:ascii="Arial" w:eastAsia="Times New Roman" w:hAnsi="Arial" w:cs="Arial"/>
          <w:i/>
          <w:color w:val="000000"/>
          <w:sz w:val="20"/>
          <w:szCs w:val="20"/>
        </w:rPr>
      </w:pPr>
    </w:p>
    <w:p w14:paraId="4DDB2B69" w14:textId="7EBB3A45" w:rsidR="000136E2" w:rsidRDefault="000136E2" w:rsidP="00A63B79">
      <w:pPr>
        <w:suppressAutoHyphens/>
        <w:spacing w:after="0" w:line="240" w:lineRule="auto"/>
        <w:jc w:val="center"/>
        <w:rPr>
          <w:rFonts w:ascii="Arial" w:eastAsia="Times New Roman" w:hAnsi="Arial" w:cs="Arial"/>
          <w:i/>
          <w:color w:val="000000"/>
          <w:sz w:val="20"/>
          <w:szCs w:val="20"/>
        </w:rPr>
      </w:pPr>
    </w:p>
    <w:p w14:paraId="1E165668" w14:textId="6A204FE1" w:rsidR="00204417" w:rsidRPr="00CE52BF" w:rsidRDefault="00A63B79" w:rsidP="00A63B79">
      <w:pPr>
        <w:rPr>
          <w:b/>
        </w:rPr>
      </w:pPr>
      <w:r w:rsidRPr="00B24535">
        <w:rPr>
          <w:b/>
        </w:rPr>
        <w:t xml:space="preserve">Item </w:t>
      </w:r>
      <w:r w:rsidR="00367343">
        <w:rPr>
          <w:b/>
        </w:rPr>
        <w:t>4</w:t>
      </w:r>
      <w:r w:rsidRPr="00B24535">
        <w:rPr>
          <w:b/>
        </w:rPr>
        <w:t>.</w:t>
      </w:r>
      <w:r>
        <w:rPr>
          <w:b/>
        </w:rPr>
        <w:t xml:space="preserve"> Answer the following questions:</w:t>
      </w:r>
    </w:p>
    <w:p w14:paraId="1855775D" w14:textId="5C4E226A" w:rsidR="00860D0A" w:rsidRPr="00204417" w:rsidRDefault="00860D0A" w:rsidP="00860D0A">
      <w:pPr>
        <w:pStyle w:val="ListParagraph"/>
        <w:numPr>
          <w:ilvl w:val="0"/>
          <w:numId w:val="7"/>
        </w:numPr>
        <w:rPr>
          <w:bCs/>
        </w:rPr>
      </w:pPr>
      <w:r w:rsidRPr="00204417">
        <w:rPr>
          <w:bCs/>
          <w:noProof/>
        </w:rPr>
        <w:lastRenderedPageBreak/>
        <mc:AlternateContent>
          <mc:Choice Requires="wps">
            <w:drawing>
              <wp:anchor distT="45720" distB="45720" distL="114300" distR="114300" simplePos="0" relativeHeight="251659264" behindDoc="0" locked="0" layoutInCell="1" allowOverlap="1" wp14:anchorId="12D50DE6" wp14:editId="6A912FF3">
                <wp:simplePos x="0" y="0"/>
                <wp:positionH relativeFrom="margin">
                  <wp:align>right</wp:align>
                </wp:positionH>
                <wp:positionV relativeFrom="paragraph">
                  <wp:posOffset>365760</wp:posOffset>
                </wp:positionV>
                <wp:extent cx="5915025" cy="11906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2F3C4DFD" w14:textId="77777777" w:rsidR="00204417" w:rsidRPr="00931534" w:rsidRDefault="00204417"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50DE6" id="_x0000_t202" coordsize="21600,21600" o:spt="202" path="m,l,21600r21600,l21600,xe">
                <v:stroke joinstyle="miter"/>
                <v:path gradientshapeok="t" o:connecttype="rect"/>
              </v:shapetype>
              <v:shape id="Text Box 4" o:spid="_x0000_s1026" type="#_x0000_t202" style="position:absolute;left:0;text-align:left;margin-left:414.55pt;margin-top:28.8pt;width:465.75pt;height:9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">
                <v:textbox>
                  <w:txbxContent>
                    <w:p w14:paraId="2F3C4DFD" w14:textId="77777777" w:rsidR="00204417" w:rsidRPr="00931534" w:rsidRDefault="00204417" w:rsidP="00860D0A">
                      <w:pPr>
                        <w:rPr>
                          <w:i/>
                        </w:rPr>
                      </w:pPr>
                      <w:r w:rsidRPr="00931534">
                        <w:rPr>
                          <w:i/>
                        </w:rPr>
                        <w:t>Insert narrative here:</w:t>
                      </w:r>
                    </w:p>
                  </w:txbxContent>
                </v:textbox>
                <w10:wrap type="square" anchorx="margin"/>
              </v:shape>
            </w:pict>
          </mc:Fallback>
        </mc:AlternateContent>
      </w:r>
      <w:r w:rsidR="008311CC" w:rsidRPr="00204417">
        <w:rPr>
          <w:bCs/>
        </w:rPr>
        <w:t xml:space="preserve">When is the new </w:t>
      </w:r>
      <w:r w:rsidR="00DA0C5A">
        <w:rPr>
          <w:bCs/>
        </w:rPr>
        <w:t>joint degree(s)</w:t>
      </w:r>
      <w:r w:rsidR="008311CC" w:rsidRPr="00204417">
        <w:rPr>
          <w:bCs/>
        </w:rPr>
        <w:t xml:space="preserve"> expected to enroll its first students?</w:t>
      </w:r>
    </w:p>
    <w:p w14:paraId="6280F0CE" w14:textId="77777777" w:rsidR="00860D0A" w:rsidRPr="00204417" w:rsidRDefault="00860D0A" w:rsidP="00860D0A">
      <w:pPr>
        <w:pStyle w:val="ListParagraph"/>
        <w:rPr>
          <w:bCs/>
        </w:rPr>
      </w:pPr>
    </w:p>
    <w:p w14:paraId="54AEA6EF" w14:textId="143CE895" w:rsidR="008311CC" w:rsidRPr="00204417" w:rsidRDefault="008311CC" w:rsidP="008311CC">
      <w:pPr>
        <w:pStyle w:val="ListParagraph"/>
        <w:numPr>
          <w:ilvl w:val="0"/>
          <w:numId w:val="7"/>
        </w:numPr>
        <w:rPr>
          <w:bCs/>
        </w:rPr>
      </w:pPr>
      <w:r w:rsidRPr="00204417">
        <w:rPr>
          <w:bCs/>
        </w:rPr>
        <w:t>What is the justification or rationale for offering th</w:t>
      </w:r>
      <w:r w:rsidR="00F42FB9">
        <w:rPr>
          <w:bCs/>
        </w:rPr>
        <w:t>e</w:t>
      </w:r>
      <w:r w:rsidRPr="00204417">
        <w:rPr>
          <w:bCs/>
        </w:rPr>
        <w:t xml:space="preserve"> new </w:t>
      </w:r>
      <w:r w:rsidR="00DA0C5A">
        <w:rPr>
          <w:bCs/>
        </w:rPr>
        <w:t>joint degree(s)</w:t>
      </w:r>
      <w:r w:rsidRPr="00204417">
        <w:rPr>
          <w:bCs/>
        </w:rPr>
        <w:t>?</w:t>
      </w:r>
    </w:p>
    <w:p w14:paraId="104DB927" w14:textId="2A0060DE" w:rsidR="00860D0A" w:rsidRPr="00204417" w:rsidRDefault="00860D0A" w:rsidP="00860D0A">
      <w:pPr>
        <w:pStyle w:val="ListParagraph"/>
        <w:rPr>
          <w:bCs/>
        </w:rPr>
      </w:pPr>
      <w:r w:rsidRPr="00204417">
        <w:rPr>
          <w:bCs/>
          <w:noProof/>
        </w:rPr>
        <mc:AlternateContent>
          <mc:Choice Requires="wps">
            <w:drawing>
              <wp:anchor distT="45720" distB="45720" distL="114300" distR="114300" simplePos="0" relativeHeight="251661312" behindDoc="0" locked="0" layoutInCell="1" allowOverlap="1" wp14:anchorId="6B90DEF1" wp14:editId="049A266D">
                <wp:simplePos x="0" y="0"/>
                <wp:positionH relativeFrom="margin">
                  <wp:align>right</wp:align>
                </wp:positionH>
                <wp:positionV relativeFrom="paragraph">
                  <wp:posOffset>245745</wp:posOffset>
                </wp:positionV>
                <wp:extent cx="5915025" cy="11906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52805E33" w14:textId="77777777" w:rsidR="00204417" w:rsidRPr="00931534" w:rsidRDefault="00204417"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0DEF1" id="Text Box 1" o:spid="_x0000_s1027" type="#_x0000_t202" style="position:absolute;left:0;text-align:left;margin-left:414.55pt;margin-top:19.35pt;width:465.75pt;height:9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">
                <v:textbox>
                  <w:txbxContent>
                    <w:p w14:paraId="52805E33" w14:textId="77777777" w:rsidR="00204417" w:rsidRPr="00931534" w:rsidRDefault="00204417" w:rsidP="00860D0A">
                      <w:pPr>
                        <w:rPr>
                          <w:i/>
                        </w:rPr>
                      </w:pPr>
                      <w:r w:rsidRPr="00931534">
                        <w:rPr>
                          <w:i/>
                        </w:rPr>
                        <w:t>Insert narrative here:</w:t>
                      </w:r>
                    </w:p>
                  </w:txbxContent>
                </v:textbox>
                <w10:wrap type="square" anchorx="margin"/>
              </v:shape>
            </w:pict>
          </mc:Fallback>
        </mc:AlternateContent>
      </w:r>
    </w:p>
    <w:p w14:paraId="4B3B0E03" w14:textId="77FC3EA8" w:rsidR="00860D0A" w:rsidRDefault="00860D0A" w:rsidP="00860D0A">
      <w:pPr>
        <w:rPr>
          <w:bCs/>
        </w:rPr>
      </w:pPr>
    </w:p>
    <w:p w14:paraId="0AB9C054" w14:textId="3C2648C2" w:rsidR="00DA0C5A" w:rsidRPr="00DA0C5A" w:rsidRDefault="00DA0C5A" w:rsidP="00DA0C5A">
      <w:pPr>
        <w:pStyle w:val="ListParagraph"/>
        <w:numPr>
          <w:ilvl w:val="0"/>
          <w:numId w:val="7"/>
        </w:numPr>
        <w:spacing w:before="120" w:after="0"/>
        <w:rPr>
          <w:bCs/>
        </w:rPr>
      </w:pPr>
      <w:r w:rsidRPr="00BF67DB">
        <w:rPr>
          <w:noProof/>
        </w:rPr>
        <mc:AlternateContent>
          <mc:Choice Requires="wps">
            <w:drawing>
              <wp:anchor distT="45720" distB="45720" distL="114300" distR="114300" simplePos="0" relativeHeight="251672576" behindDoc="0" locked="0" layoutInCell="1" allowOverlap="1" wp14:anchorId="1313FD1B" wp14:editId="00E1BD32">
                <wp:simplePos x="0" y="0"/>
                <wp:positionH relativeFrom="margin">
                  <wp:align>right</wp:align>
                </wp:positionH>
                <wp:positionV relativeFrom="paragraph">
                  <wp:posOffset>422910</wp:posOffset>
                </wp:positionV>
                <wp:extent cx="5924550" cy="1333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33500"/>
                        </a:xfrm>
                        <a:prstGeom prst="rect">
                          <a:avLst/>
                        </a:prstGeom>
                        <a:solidFill>
                          <a:srgbClr val="FFFFFF"/>
                        </a:solidFill>
                        <a:ln w="9525">
                          <a:solidFill>
                            <a:srgbClr val="000000"/>
                          </a:solidFill>
                          <a:miter lim="800000"/>
                          <a:headEnd/>
                          <a:tailEnd/>
                        </a:ln>
                      </wps:spPr>
                      <wps:txbx>
                        <w:txbxContent>
                          <w:p w14:paraId="7CC773FE" w14:textId="77777777" w:rsidR="00DA0C5A" w:rsidRPr="00931534" w:rsidRDefault="00DA0C5A" w:rsidP="00DA0C5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3FD1B" id="Text Box 2" o:spid="_x0000_s1028" type="#_x0000_t202" style="position:absolute;left:0;text-align:left;margin-left:415.3pt;margin-top:33.3pt;width:466.5pt;height:10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">
                <v:textbox>
                  <w:txbxContent>
                    <w:p w14:paraId="7CC773FE" w14:textId="77777777" w:rsidR="00DA0C5A" w:rsidRPr="00931534" w:rsidRDefault="00DA0C5A" w:rsidP="00DA0C5A">
                      <w:pPr>
                        <w:rPr>
                          <w:i/>
                        </w:rPr>
                      </w:pPr>
                      <w:r w:rsidRPr="00931534">
                        <w:rPr>
                          <w:i/>
                        </w:rPr>
                        <w:t>Insert narrative here:</w:t>
                      </w:r>
                    </w:p>
                  </w:txbxContent>
                </v:textbox>
                <w10:wrap type="square" anchorx="margin"/>
              </v:shape>
            </w:pict>
          </mc:Fallback>
        </mc:AlternateContent>
      </w:r>
      <w:r w:rsidRPr="00DA0C5A">
        <w:rPr>
          <w:bCs/>
        </w:rPr>
        <w:t>Provide the rationale for removing the joint</w:t>
      </w:r>
      <w:r>
        <w:rPr>
          <w:bCs/>
        </w:rPr>
        <w:t xml:space="preserve"> degree(s)</w:t>
      </w:r>
      <w:r w:rsidRPr="00DA0C5A">
        <w:rPr>
          <w:bCs/>
        </w:rPr>
        <w:t xml:space="preserve"> from the unit of accreditation:</w:t>
      </w:r>
    </w:p>
    <w:p w14:paraId="22FCADB1" w14:textId="52A0201D" w:rsidR="00DA0C5A" w:rsidRDefault="00DA0C5A" w:rsidP="00860D0A">
      <w:pPr>
        <w:rPr>
          <w:bCs/>
        </w:rPr>
      </w:pPr>
    </w:p>
    <w:p w14:paraId="437EABCC" w14:textId="77777777" w:rsidR="00DA0C5A" w:rsidRPr="00204417" w:rsidRDefault="00DA0C5A" w:rsidP="00860D0A">
      <w:pPr>
        <w:rPr>
          <w:bCs/>
        </w:rPr>
      </w:pPr>
    </w:p>
    <w:p w14:paraId="3967098E" w14:textId="7DED1238" w:rsidR="00860D0A" w:rsidRPr="00204417" w:rsidRDefault="00860D0A" w:rsidP="008311CC">
      <w:pPr>
        <w:pStyle w:val="ListParagraph"/>
        <w:numPr>
          <w:ilvl w:val="0"/>
          <w:numId w:val="7"/>
        </w:numPr>
        <w:rPr>
          <w:bCs/>
        </w:rPr>
      </w:pPr>
      <w:r w:rsidRPr="00204417">
        <w:rPr>
          <w:bCs/>
          <w:noProof/>
        </w:rPr>
        <mc:AlternateContent>
          <mc:Choice Requires="wps">
            <w:drawing>
              <wp:anchor distT="45720" distB="45720" distL="114300" distR="114300" simplePos="0" relativeHeight="251665408" behindDoc="0" locked="0" layoutInCell="1" allowOverlap="1" wp14:anchorId="1ECC42D8" wp14:editId="23A0B28D">
                <wp:simplePos x="0" y="0"/>
                <wp:positionH relativeFrom="margin">
                  <wp:align>right</wp:align>
                </wp:positionH>
                <wp:positionV relativeFrom="paragraph">
                  <wp:posOffset>505460</wp:posOffset>
                </wp:positionV>
                <wp:extent cx="5915025" cy="11906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7676F972" w14:textId="77777777" w:rsidR="00204417" w:rsidRPr="00931534" w:rsidRDefault="00204417"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C42D8" id="Text Box 3" o:spid="_x0000_s1029" type="#_x0000_t202" style="position:absolute;left:0;text-align:left;margin-left:414.55pt;margin-top:39.8pt;width:465.75pt;height:9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">
                <v:textbox>
                  <w:txbxContent>
                    <w:p w14:paraId="7676F972" w14:textId="77777777" w:rsidR="00204417" w:rsidRPr="00931534" w:rsidRDefault="00204417" w:rsidP="00860D0A">
                      <w:pPr>
                        <w:rPr>
                          <w:i/>
                        </w:rPr>
                      </w:pPr>
                      <w:r w:rsidRPr="00931534">
                        <w:rPr>
                          <w:i/>
                        </w:rPr>
                        <w:t>Insert narrative here:</w:t>
                      </w:r>
                    </w:p>
                  </w:txbxContent>
                </v:textbox>
                <w10:wrap type="square" anchorx="margin"/>
              </v:shape>
            </w:pict>
          </mc:Fallback>
        </mc:AlternateContent>
      </w:r>
      <w:r w:rsidRPr="00204417">
        <w:rPr>
          <w:bCs/>
        </w:rPr>
        <w:t xml:space="preserve">Specify the delivery format for all </w:t>
      </w:r>
      <w:r w:rsidR="00DA0C5A">
        <w:rPr>
          <w:bCs/>
        </w:rPr>
        <w:t>joint degrees</w:t>
      </w:r>
      <w:r w:rsidRPr="00204417">
        <w:rPr>
          <w:bCs/>
        </w:rPr>
        <w:t xml:space="preserve"> covered by this notice (campus-based</w:t>
      </w:r>
      <w:r w:rsidR="007C6150">
        <w:rPr>
          <w:bCs/>
        </w:rPr>
        <w:t xml:space="preserve"> (including</w:t>
      </w:r>
      <w:r w:rsidRPr="00204417">
        <w:rPr>
          <w:bCs/>
        </w:rPr>
        <w:t xml:space="preserve"> hybrid</w:t>
      </w:r>
      <w:r w:rsidR="007C6150">
        <w:rPr>
          <w:bCs/>
        </w:rPr>
        <w:t>)</w:t>
      </w:r>
      <w:r w:rsidRPr="00204417">
        <w:rPr>
          <w:bCs/>
        </w:rPr>
        <w:t xml:space="preserve"> or online):</w:t>
      </w:r>
    </w:p>
    <w:p w14:paraId="3D8D72B9" w14:textId="77777777" w:rsidR="00860D0A" w:rsidRPr="00204417" w:rsidRDefault="00860D0A" w:rsidP="00860D0A">
      <w:pPr>
        <w:rPr>
          <w:bCs/>
        </w:rPr>
      </w:pPr>
    </w:p>
    <w:p w14:paraId="2F848D90" w14:textId="514279D5" w:rsidR="00DA0C5A" w:rsidRPr="006546BC" w:rsidRDefault="00860D0A" w:rsidP="00DA0C5A">
      <w:pPr>
        <w:pStyle w:val="ListParagraph"/>
        <w:numPr>
          <w:ilvl w:val="0"/>
          <w:numId w:val="7"/>
        </w:numPr>
        <w:rPr>
          <w:bCs/>
        </w:rPr>
      </w:pPr>
      <w:r w:rsidRPr="00204417">
        <w:rPr>
          <w:bCs/>
          <w:noProof/>
        </w:rPr>
        <w:lastRenderedPageBreak/>
        <mc:AlternateContent>
          <mc:Choice Requires="wps">
            <w:drawing>
              <wp:anchor distT="45720" distB="45720" distL="114300" distR="114300" simplePos="0" relativeHeight="251667456" behindDoc="0" locked="0" layoutInCell="1" allowOverlap="1" wp14:anchorId="011BDC8C" wp14:editId="6953C098">
                <wp:simplePos x="0" y="0"/>
                <wp:positionH relativeFrom="margin">
                  <wp:align>right</wp:align>
                </wp:positionH>
                <wp:positionV relativeFrom="paragraph">
                  <wp:posOffset>553720</wp:posOffset>
                </wp:positionV>
                <wp:extent cx="5915025" cy="11906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66EE903B" w14:textId="77777777" w:rsidR="00204417" w:rsidRPr="00931534" w:rsidRDefault="00204417"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BDC8C" id="Text Box 6" o:spid="_x0000_s1030" type="#_x0000_t202" style="position:absolute;left:0;text-align:left;margin-left:414.55pt;margin-top:43.6pt;width:465.75pt;height:9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">
                <v:textbox>
                  <w:txbxContent>
                    <w:p w14:paraId="66EE903B" w14:textId="77777777" w:rsidR="00204417" w:rsidRPr="00931534" w:rsidRDefault="00204417" w:rsidP="00860D0A">
                      <w:pPr>
                        <w:rPr>
                          <w:i/>
                        </w:rPr>
                      </w:pPr>
                      <w:r w:rsidRPr="00931534">
                        <w:rPr>
                          <w:i/>
                        </w:rPr>
                        <w:t>Insert narrative here:</w:t>
                      </w:r>
                    </w:p>
                  </w:txbxContent>
                </v:textbox>
                <w10:wrap type="square" anchorx="margin"/>
              </v:shape>
            </w:pict>
          </mc:Fallback>
        </mc:AlternateContent>
      </w:r>
      <w:r w:rsidR="00204417">
        <w:rPr>
          <w:bCs/>
        </w:rPr>
        <w:t>Confirm that the c</w:t>
      </w:r>
      <w:r w:rsidRPr="00204417">
        <w:rPr>
          <w:bCs/>
        </w:rPr>
        <w:t>hange</w:t>
      </w:r>
      <w:r w:rsidR="0035038F">
        <w:rPr>
          <w:bCs/>
        </w:rPr>
        <w:t>(</w:t>
      </w:r>
      <w:r w:rsidRPr="00204417">
        <w:rPr>
          <w:bCs/>
        </w:rPr>
        <w:t>s</w:t>
      </w:r>
      <w:r w:rsidR="0035038F">
        <w:rPr>
          <w:bCs/>
        </w:rPr>
        <w:t>)</w:t>
      </w:r>
      <w:r w:rsidRPr="00204417">
        <w:rPr>
          <w:bCs/>
        </w:rPr>
        <w:t xml:space="preserve"> covered by this amendment</w:t>
      </w:r>
      <w:r w:rsidR="007C6150">
        <w:rPr>
          <w:bCs/>
        </w:rPr>
        <w:t xml:space="preserve"> </w:t>
      </w:r>
      <w:r w:rsidR="0035038F">
        <w:rPr>
          <w:bCs/>
        </w:rPr>
        <w:t>is</w:t>
      </w:r>
      <w:r w:rsidRPr="00204417">
        <w:rPr>
          <w:bCs/>
        </w:rPr>
        <w:t xml:space="preserve"> reflected on the school or program’s website and other materials</w:t>
      </w:r>
      <w:r w:rsidR="007C6150">
        <w:rPr>
          <w:bCs/>
        </w:rPr>
        <w:t>.</w:t>
      </w:r>
      <w:r w:rsidRPr="00204417">
        <w:rPr>
          <w:bCs/>
        </w:rPr>
        <w:t xml:space="preserve"> If not, when does the school or program plan to do so?</w:t>
      </w:r>
    </w:p>
    <w:sectPr w:rsidR="00DA0C5A" w:rsidRPr="006546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6434" w14:textId="77777777" w:rsidR="00C218D4" w:rsidRDefault="00C218D4" w:rsidP="00B70360">
      <w:pPr>
        <w:spacing w:after="0" w:line="240" w:lineRule="auto"/>
      </w:pPr>
      <w:r>
        <w:separator/>
      </w:r>
    </w:p>
  </w:endnote>
  <w:endnote w:type="continuationSeparator" w:id="0">
    <w:p w14:paraId="63D25F74" w14:textId="77777777" w:rsidR="00C218D4" w:rsidRDefault="00C218D4" w:rsidP="00B7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venir">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3BDB" w14:textId="77777777" w:rsidR="00C218D4" w:rsidRDefault="00C218D4" w:rsidP="00B70360">
      <w:pPr>
        <w:spacing w:after="0" w:line="240" w:lineRule="auto"/>
      </w:pPr>
      <w:r>
        <w:separator/>
      </w:r>
    </w:p>
  </w:footnote>
  <w:footnote w:type="continuationSeparator" w:id="0">
    <w:p w14:paraId="074D6868" w14:textId="77777777" w:rsidR="00C218D4" w:rsidRDefault="00C218D4" w:rsidP="00B7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F479" w14:textId="6E37A844" w:rsidR="00204417" w:rsidRDefault="00204417" w:rsidP="00B70360">
    <w:pPr>
      <w:pStyle w:val="Header"/>
      <w:jc w:val="center"/>
      <w:rPr>
        <w:rFonts w:ascii="Tahoma" w:hAnsi="Tahoma"/>
        <w:b/>
        <w:sz w:val="24"/>
        <w:u w:val="single"/>
      </w:rPr>
    </w:pPr>
    <w:r>
      <w:rPr>
        <w:rFonts w:ascii="Tahoma" w:hAnsi="Tahoma"/>
        <w:b/>
        <w:sz w:val="24"/>
        <w:u w:val="single"/>
      </w:rPr>
      <w:t>IAS Amendment Form</w:t>
    </w:r>
  </w:p>
  <w:p w14:paraId="6E7EB958" w14:textId="5BBCD8D0" w:rsidR="00204417" w:rsidRPr="001F1C78" w:rsidRDefault="00204417" w:rsidP="00B70360">
    <w:pPr>
      <w:pStyle w:val="Header"/>
      <w:spacing w:after="240"/>
      <w:rPr>
        <w:rFonts w:ascii="Tahoma" w:hAnsi="Tahoma"/>
        <w:sz w:val="18"/>
        <w:szCs w:val="18"/>
      </w:rPr>
    </w:pPr>
    <w:r>
      <w:rPr>
        <w:rFonts w:ascii="Tahoma" w:hAnsi="Tahoma"/>
        <w:sz w:val="18"/>
        <w:szCs w:val="18"/>
      </w:rPr>
      <w:t xml:space="preserve">Completion of this form fulfills the requirement for submitting an IAS amendment. Email the completed form 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p w14:paraId="440F1939" w14:textId="77777777" w:rsidR="00204417" w:rsidRDefault="00204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B4D"/>
    <w:multiLevelType w:val="hybridMultilevel"/>
    <w:tmpl w:val="087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13B"/>
    <w:multiLevelType w:val="hybridMultilevel"/>
    <w:tmpl w:val="03E60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E23A8"/>
    <w:multiLevelType w:val="hybridMultilevel"/>
    <w:tmpl w:val="EA541822"/>
    <w:lvl w:ilvl="0" w:tplc="DB863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6763B"/>
    <w:multiLevelType w:val="hybridMultilevel"/>
    <w:tmpl w:val="B4AE1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17CF7"/>
    <w:multiLevelType w:val="hybridMultilevel"/>
    <w:tmpl w:val="A34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4771A"/>
    <w:multiLevelType w:val="hybridMultilevel"/>
    <w:tmpl w:val="F71A3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E3FAF"/>
    <w:multiLevelType w:val="hybridMultilevel"/>
    <w:tmpl w:val="0418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335674"/>
    <w:multiLevelType w:val="hybridMultilevel"/>
    <w:tmpl w:val="A3940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60"/>
    <w:rsid w:val="000136E2"/>
    <w:rsid w:val="000879E9"/>
    <w:rsid w:val="00204417"/>
    <w:rsid w:val="002656B5"/>
    <w:rsid w:val="002C603D"/>
    <w:rsid w:val="00343626"/>
    <w:rsid w:val="0035038F"/>
    <w:rsid w:val="00364BE2"/>
    <w:rsid w:val="00367343"/>
    <w:rsid w:val="003852C5"/>
    <w:rsid w:val="003A4AC0"/>
    <w:rsid w:val="003B7C02"/>
    <w:rsid w:val="004323FE"/>
    <w:rsid w:val="004C3CB9"/>
    <w:rsid w:val="0051525F"/>
    <w:rsid w:val="0053336B"/>
    <w:rsid w:val="005412ED"/>
    <w:rsid w:val="005A5251"/>
    <w:rsid w:val="006072EB"/>
    <w:rsid w:val="006546BC"/>
    <w:rsid w:val="00732CF6"/>
    <w:rsid w:val="007378B4"/>
    <w:rsid w:val="007C6150"/>
    <w:rsid w:val="008311CC"/>
    <w:rsid w:val="00833362"/>
    <w:rsid w:val="00860D0A"/>
    <w:rsid w:val="008C4F36"/>
    <w:rsid w:val="008F259F"/>
    <w:rsid w:val="009255D8"/>
    <w:rsid w:val="009328DF"/>
    <w:rsid w:val="00941DBE"/>
    <w:rsid w:val="009A7659"/>
    <w:rsid w:val="009F5D49"/>
    <w:rsid w:val="00A44FA1"/>
    <w:rsid w:val="00A63B79"/>
    <w:rsid w:val="00B70360"/>
    <w:rsid w:val="00B90E08"/>
    <w:rsid w:val="00BB1467"/>
    <w:rsid w:val="00BE1119"/>
    <w:rsid w:val="00BE7DA3"/>
    <w:rsid w:val="00C2160E"/>
    <w:rsid w:val="00C218D4"/>
    <w:rsid w:val="00C2518D"/>
    <w:rsid w:val="00C80D43"/>
    <w:rsid w:val="00CE52BF"/>
    <w:rsid w:val="00D01AED"/>
    <w:rsid w:val="00D01D8C"/>
    <w:rsid w:val="00D1309D"/>
    <w:rsid w:val="00D3722B"/>
    <w:rsid w:val="00D921EB"/>
    <w:rsid w:val="00DA0C5A"/>
    <w:rsid w:val="00DD352D"/>
    <w:rsid w:val="00DD6DC0"/>
    <w:rsid w:val="00DF3100"/>
    <w:rsid w:val="00DF5DD1"/>
    <w:rsid w:val="00EA183C"/>
    <w:rsid w:val="00EF18D5"/>
    <w:rsid w:val="00F2462C"/>
    <w:rsid w:val="00F42FB9"/>
    <w:rsid w:val="00F85724"/>
    <w:rsid w:val="00F97EEA"/>
    <w:rsid w:val="00FB1C08"/>
    <w:rsid w:val="00FB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AEC2"/>
  <w15:chartTrackingRefBased/>
  <w15:docId w15:val="{32326740-0DF8-40E4-9FFC-24E42B01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360"/>
    <w:pPr>
      <w:tabs>
        <w:tab w:val="center" w:pos="4680"/>
        <w:tab w:val="right" w:pos="9360"/>
      </w:tabs>
      <w:spacing w:after="0" w:line="240" w:lineRule="auto"/>
    </w:pPr>
  </w:style>
  <w:style w:type="character" w:customStyle="1" w:styleId="HeaderChar">
    <w:name w:val="Header Char"/>
    <w:basedOn w:val="DefaultParagraphFont"/>
    <w:link w:val="Header"/>
    <w:rsid w:val="00B70360"/>
  </w:style>
  <w:style w:type="paragraph" w:styleId="Footer">
    <w:name w:val="footer"/>
    <w:basedOn w:val="Normal"/>
    <w:link w:val="FooterChar"/>
    <w:uiPriority w:val="99"/>
    <w:unhideWhenUsed/>
    <w:rsid w:val="00B7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60"/>
  </w:style>
  <w:style w:type="character" w:styleId="Hyperlink">
    <w:name w:val="Hyperlink"/>
    <w:basedOn w:val="DefaultParagraphFont"/>
    <w:uiPriority w:val="99"/>
    <w:unhideWhenUsed/>
    <w:rsid w:val="00B70360"/>
    <w:rPr>
      <w:color w:val="0563C1" w:themeColor="hyperlink"/>
      <w:u w:val="single"/>
    </w:rPr>
  </w:style>
  <w:style w:type="table" w:styleId="TableGrid">
    <w:name w:val="Table Grid"/>
    <w:basedOn w:val="TableNormal"/>
    <w:uiPriority w:val="39"/>
    <w:rsid w:val="00B7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724"/>
    <w:pPr>
      <w:ind w:left="720"/>
      <w:contextualSpacing/>
    </w:pPr>
  </w:style>
  <w:style w:type="character" w:styleId="CommentReference">
    <w:name w:val="annotation reference"/>
    <w:basedOn w:val="DefaultParagraphFont"/>
    <w:uiPriority w:val="99"/>
    <w:semiHidden/>
    <w:unhideWhenUsed/>
    <w:rsid w:val="009F5D49"/>
    <w:rPr>
      <w:sz w:val="16"/>
      <w:szCs w:val="16"/>
    </w:rPr>
  </w:style>
  <w:style w:type="paragraph" w:styleId="CommentText">
    <w:name w:val="annotation text"/>
    <w:basedOn w:val="Normal"/>
    <w:link w:val="CommentTextChar"/>
    <w:uiPriority w:val="99"/>
    <w:semiHidden/>
    <w:unhideWhenUsed/>
    <w:rsid w:val="009F5D49"/>
    <w:pPr>
      <w:spacing w:line="240" w:lineRule="auto"/>
    </w:pPr>
    <w:rPr>
      <w:sz w:val="20"/>
      <w:szCs w:val="20"/>
    </w:rPr>
  </w:style>
  <w:style w:type="character" w:customStyle="1" w:styleId="CommentTextChar">
    <w:name w:val="Comment Text Char"/>
    <w:basedOn w:val="DefaultParagraphFont"/>
    <w:link w:val="CommentText"/>
    <w:uiPriority w:val="99"/>
    <w:semiHidden/>
    <w:rsid w:val="009F5D49"/>
    <w:rPr>
      <w:sz w:val="20"/>
      <w:szCs w:val="20"/>
    </w:rPr>
  </w:style>
  <w:style w:type="paragraph" w:styleId="CommentSubject">
    <w:name w:val="annotation subject"/>
    <w:basedOn w:val="CommentText"/>
    <w:next w:val="CommentText"/>
    <w:link w:val="CommentSubjectChar"/>
    <w:uiPriority w:val="99"/>
    <w:semiHidden/>
    <w:unhideWhenUsed/>
    <w:rsid w:val="009F5D49"/>
    <w:rPr>
      <w:b/>
      <w:bCs/>
    </w:rPr>
  </w:style>
  <w:style w:type="character" w:customStyle="1" w:styleId="CommentSubjectChar">
    <w:name w:val="Comment Subject Char"/>
    <w:basedOn w:val="CommentTextChar"/>
    <w:link w:val="CommentSubject"/>
    <w:uiPriority w:val="99"/>
    <w:semiHidden/>
    <w:rsid w:val="009F5D49"/>
    <w:rPr>
      <w:b/>
      <w:bCs/>
      <w:sz w:val="20"/>
      <w:szCs w:val="20"/>
    </w:rPr>
  </w:style>
  <w:style w:type="paragraph" w:customStyle="1" w:styleId="Default">
    <w:name w:val="Default"/>
    <w:rsid w:val="00A63B79"/>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unhideWhenUsed/>
    <w:rsid w:val="00A63B79"/>
    <w:pPr>
      <w:spacing w:after="0" w:line="240" w:lineRule="auto"/>
    </w:pPr>
    <w:rPr>
      <w:sz w:val="20"/>
      <w:szCs w:val="20"/>
    </w:rPr>
  </w:style>
  <w:style w:type="character" w:customStyle="1" w:styleId="FootnoteTextChar">
    <w:name w:val="Footnote Text Char"/>
    <w:basedOn w:val="DefaultParagraphFont"/>
    <w:link w:val="FootnoteText"/>
    <w:uiPriority w:val="99"/>
    <w:rsid w:val="00A63B79"/>
    <w:rPr>
      <w:sz w:val="20"/>
      <w:szCs w:val="20"/>
    </w:rPr>
  </w:style>
  <w:style w:type="character" w:styleId="FootnoteReference">
    <w:name w:val="footnote reference"/>
    <w:basedOn w:val="DefaultParagraphFont"/>
    <w:uiPriority w:val="99"/>
    <w:semiHidden/>
    <w:unhideWhenUsed/>
    <w:rsid w:val="00BB1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53EF-97A2-4CB4-9E7D-47285334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Di Orio</dc:creator>
  <cp:keywords/>
  <dc:description/>
  <cp:lastModifiedBy>Alexandra Di Orio</cp:lastModifiedBy>
  <cp:revision>7</cp:revision>
  <dcterms:created xsi:type="dcterms:W3CDTF">2021-09-16T21:19:00Z</dcterms:created>
  <dcterms:modified xsi:type="dcterms:W3CDTF">2021-09-20T18:13:00Z</dcterms:modified>
</cp:coreProperties>
</file>